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1E825" w14:textId="77777777" w:rsidR="00913DE4" w:rsidRPr="004D19CC" w:rsidRDefault="00954660">
      <w:pPr>
        <w:pStyle w:val="Heading1"/>
        <w:widowControl/>
        <w:jc w:val="center"/>
        <w:rPr>
          <w:rFonts w:eastAsia="Times New Roman" w:cs="Calibri"/>
          <w:bCs w:val="0"/>
          <w:szCs w:val="24"/>
        </w:rPr>
      </w:pPr>
      <w:r w:rsidRPr="004D19CC">
        <w:rPr>
          <w:rFonts w:eastAsia="Times New Roman"/>
          <w:bCs w:val="0"/>
        </w:rPr>
        <w:t>LIGNES DIRECTRICES RELATIVES AU PROGRAMME DE DÉVELOPPEMENT DU SECTEUR ALIMENTAIRE DU NORD</w:t>
      </w:r>
    </w:p>
    <w:p w14:paraId="34B394DB" w14:textId="77777777" w:rsidR="00913DE4" w:rsidRPr="004D19CC" w:rsidRDefault="00913DE4">
      <w:pPr>
        <w:widowControl/>
        <w:rPr>
          <w:rFonts w:eastAsia="Times New Roman"/>
          <w:sz w:val="22"/>
        </w:rPr>
      </w:pPr>
    </w:p>
    <w:p w14:paraId="68625EFC" w14:textId="69C155DB" w:rsidR="00913DE4" w:rsidRPr="004D19CC" w:rsidRDefault="00954660">
      <w:pPr>
        <w:widowControl/>
        <w:rPr>
          <w:rFonts w:eastAsia="Times New Roman"/>
          <w:sz w:val="22"/>
        </w:rPr>
      </w:pPr>
      <w:r w:rsidRPr="004D19CC">
        <w:rPr>
          <w:rFonts w:eastAsia="Times New Roman"/>
          <w:sz w:val="22"/>
        </w:rPr>
        <w:t>L</w:t>
      </w:r>
      <w:r w:rsidR="00186CDD" w:rsidRPr="004D19CC">
        <w:rPr>
          <w:rFonts w:eastAsia="Times New Roman"/>
          <w:sz w:val="22"/>
        </w:rPr>
        <w:t>’</w:t>
      </w:r>
      <w:r w:rsidRPr="004D19CC">
        <w:rPr>
          <w:rFonts w:eastAsia="Times New Roman"/>
          <w:sz w:val="22"/>
        </w:rPr>
        <w:t>objectif global de ce programme est d</w:t>
      </w:r>
      <w:r w:rsidR="00186CDD" w:rsidRPr="004D19CC">
        <w:rPr>
          <w:rFonts w:eastAsia="Times New Roman"/>
          <w:sz w:val="22"/>
        </w:rPr>
        <w:t>’</w:t>
      </w:r>
      <w:r w:rsidRPr="004D19CC">
        <w:rPr>
          <w:rFonts w:eastAsia="Times New Roman"/>
          <w:sz w:val="22"/>
        </w:rPr>
        <w:t>augmenter la production d’aliments sur le plan local et d’améliorer la disponibilité d’aliments du Nord pour les Ténois.</w:t>
      </w:r>
    </w:p>
    <w:p w14:paraId="20E2EA0D" w14:textId="5D85FC24" w:rsidR="00913DE4" w:rsidRPr="004D19CC" w:rsidRDefault="00954660">
      <w:pPr>
        <w:widowControl/>
        <w:rPr>
          <w:rFonts w:eastAsia="Times New Roman"/>
          <w:sz w:val="22"/>
        </w:rPr>
      </w:pPr>
      <w:r w:rsidRPr="004D19CC">
        <w:rPr>
          <w:rFonts w:eastAsia="Times New Roman"/>
          <w:sz w:val="22"/>
        </w:rPr>
        <w:t>Le programme offre un soutien à tous les secteurs de la production alimentaire, y compris l</w:t>
      </w:r>
      <w:r w:rsidR="00186CDD" w:rsidRPr="004D19CC">
        <w:rPr>
          <w:rFonts w:eastAsia="Times New Roman"/>
          <w:sz w:val="22"/>
        </w:rPr>
        <w:t>’</w:t>
      </w:r>
      <w:r w:rsidRPr="004D19CC">
        <w:rPr>
          <w:rFonts w:eastAsia="Times New Roman"/>
          <w:sz w:val="22"/>
        </w:rPr>
        <w:t>agriculture, la pêche, l</w:t>
      </w:r>
      <w:r w:rsidR="00186CDD" w:rsidRPr="004D19CC">
        <w:rPr>
          <w:rFonts w:eastAsia="Times New Roman"/>
          <w:sz w:val="22"/>
        </w:rPr>
        <w:t>’</w:t>
      </w:r>
      <w:r w:rsidRPr="004D19CC">
        <w:rPr>
          <w:rFonts w:eastAsia="Times New Roman"/>
          <w:sz w:val="22"/>
        </w:rPr>
        <w:t>exploitation de la faune et les produits forestiers autres que le bois d’</w:t>
      </w:r>
      <w:r w:rsidR="00186CDD" w:rsidRPr="004D19CC">
        <w:rPr>
          <w:rFonts w:eastAsia="Times New Roman"/>
          <w:sz w:val="22"/>
        </w:rPr>
        <w:t>œ</w:t>
      </w:r>
      <w:r w:rsidRPr="004D19CC">
        <w:rPr>
          <w:rFonts w:eastAsia="Times New Roman"/>
          <w:sz w:val="22"/>
        </w:rPr>
        <w:t>uvre.</w:t>
      </w:r>
    </w:p>
    <w:p w14:paraId="3C39BBE8" w14:textId="0784DA08" w:rsidR="00913DE4" w:rsidRPr="004D19CC" w:rsidRDefault="00954660">
      <w:pPr>
        <w:widowControl/>
        <w:rPr>
          <w:rFonts w:eastAsia="Times New Roman"/>
          <w:sz w:val="22"/>
        </w:rPr>
      </w:pPr>
      <w:r w:rsidRPr="004D19CC">
        <w:rPr>
          <w:rFonts w:eastAsia="Times New Roman"/>
          <w:sz w:val="22"/>
        </w:rPr>
        <w:t>Le Programme de développement du secteur alimentaire du Nord (PDSAN) a pour but de faire des investissements qui soutiennent</w:t>
      </w:r>
      <w:r w:rsidR="00186CDD" w:rsidRPr="004D19CC">
        <w:rPr>
          <w:rFonts w:eastAsia="Times New Roman"/>
          <w:sz w:val="22"/>
        </w:rPr>
        <w:t> </w:t>
      </w:r>
      <w:r w:rsidRPr="004D19CC">
        <w:rPr>
          <w:rFonts w:eastAsia="Times New Roman"/>
          <w:sz w:val="22"/>
        </w:rPr>
        <w:t>:</w:t>
      </w:r>
    </w:p>
    <w:p w14:paraId="0DEA7C31" w14:textId="77777777" w:rsidR="00913DE4" w:rsidRPr="004D19CC" w:rsidRDefault="00954660" w:rsidP="004D19CC">
      <w:pPr>
        <w:pStyle w:val="ListParagraph"/>
        <w:widowControl/>
        <w:numPr>
          <w:ilvl w:val="0"/>
          <w:numId w:val="1"/>
        </w:numPr>
        <w:rPr>
          <w:rFonts w:eastAsia="Times New Roman"/>
          <w:sz w:val="22"/>
        </w:rPr>
      </w:pPr>
      <w:proofErr w:type="gramStart"/>
      <w:r w:rsidRPr="004D19CC">
        <w:rPr>
          <w:rFonts w:eastAsia="Times New Roman"/>
          <w:sz w:val="22"/>
        </w:rPr>
        <w:t>la</w:t>
      </w:r>
      <w:proofErr w:type="gramEnd"/>
      <w:r w:rsidRPr="004D19CC">
        <w:rPr>
          <w:rFonts w:eastAsia="Times New Roman"/>
          <w:sz w:val="22"/>
        </w:rPr>
        <w:t xml:space="preserve"> diversité économique des collectivités;</w:t>
      </w:r>
    </w:p>
    <w:p w14:paraId="77AB0D28" w14:textId="77777777" w:rsidR="00913DE4" w:rsidRPr="004D19CC" w:rsidRDefault="00954660" w:rsidP="004D19CC">
      <w:pPr>
        <w:pStyle w:val="ListParagraph"/>
        <w:widowControl/>
        <w:numPr>
          <w:ilvl w:val="0"/>
          <w:numId w:val="1"/>
        </w:numPr>
        <w:rPr>
          <w:rFonts w:eastAsia="Times New Roman"/>
          <w:sz w:val="22"/>
        </w:rPr>
      </w:pPr>
      <w:proofErr w:type="gramStart"/>
      <w:r w:rsidRPr="004D19CC">
        <w:rPr>
          <w:rFonts w:eastAsia="Times New Roman"/>
          <w:sz w:val="22"/>
        </w:rPr>
        <w:t>la</w:t>
      </w:r>
      <w:proofErr w:type="gramEnd"/>
      <w:r w:rsidRPr="004D19CC">
        <w:rPr>
          <w:rFonts w:eastAsia="Times New Roman"/>
          <w:sz w:val="22"/>
        </w:rPr>
        <w:t xml:space="preserve"> production et la transformation des aliments dans le Nord;</w:t>
      </w:r>
    </w:p>
    <w:p w14:paraId="7824C1EC" w14:textId="5C01B10E" w:rsidR="00913DE4" w:rsidRPr="004D19CC" w:rsidRDefault="00954660" w:rsidP="004D19CC">
      <w:pPr>
        <w:pStyle w:val="ListParagraph"/>
        <w:widowControl/>
        <w:numPr>
          <w:ilvl w:val="0"/>
          <w:numId w:val="1"/>
        </w:numPr>
        <w:rPr>
          <w:rFonts w:eastAsia="Times New Roman"/>
          <w:sz w:val="22"/>
        </w:rPr>
      </w:pPr>
      <w:proofErr w:type="gramStart"/>
      <w:r w:rsidRPr="004D19CC">
        <w:rPr>
          <w:rFonts w:eastAsia="Times New Roman"/>
          <w:sz w:val="22"/>
        </w:rPr>
        <w:t>le</w:t>
      </w:r>
      <w:proofErr w:type="gramEnd"/>
      <w:r w:rsidRPr="004D19CC">
        <w:rPr>
          <w:rFonts w:eastAsia="Times New Roman"/>
          <w:sz w:val="22"/>
        </w:rPr>
        <w:t xml:space="preserve"> développement de l’agriculture et de la pêche sur le plan local et régional (</w:t>
      </w:r>
      <w:r w:rsidR="005F2186" w:rsidRPr="004D19CC">
        <w:rPr>
          <w:rFonts w:eastAsia="Times New Roman"/>
          <w:sz w:val="22"/>
        </w:rPr>
        <w:t>hausse de la</w:t>
      </w:r>
      <w:r w:rsidRPr="004D19CC">
        <w:rPr>
          <w:rFonts w:eastAsia="Times New Roman"/>
          <w:sz w:val="22"/>
        </w:rPr>
        <w:t xml:space="preserve"> participation et </w:t>
      </w:r>
      <w:r w:rsidR="005F2186" w:rsidRPr="004D19CC">
        <w:rPr>
          <w:rFonts w:eastAsia="Times New Roman"/>
          <w:sz w:val="22"/>
        </w:rPr>
        <w:t>de la production</w:t>
      </w:r>
      <w:r w:rsidRPr="004D19CC">
        <w:rPr>
          <w:rFonts w:eastAsia="Times New Roman"/>
          <w:sz w:val="22"/>
        </w:rPr>
        <w:t>);</w:t>
      </w:r>
    </w:p>
    <w:p w14:paraId="35306775" w14:textId="1BF26B3D" w:rsidR="00913DE4" w:rsidRPr="004D19CC" w:rsidRDefault="00954660" w:rsidP="004D19CC">
      <w:pPr>
        <w:pStyle w:val="ListParagraph"/>
        <w:widowControl/>
        <w:numPr>
          <w:ilvl w:val="0"/>
          <w:numId w:val="1"/>
        </w:numPr>
        <w:rPr>
          <w:rFonts w:eastAsia="Times New Roman"/>
          <w:sz w:val="22"/>
        </w:rPr>
      </w:pPr>
      <w:proofErr w:type="gramStart"/>
      <w:r w:rsidRPr="004D19CC">
        <w:rPr>
          <w:rFonts w:eastAsia="Times New Roman"/>
          <w:sz w:val="22"/>
        </w:rPr>
        <w:t>des</w:t>
      </w:r>
      <w:proofErr w:type="gramEnd"/>
      <w:r w:rsidRPr="004D19CC">
        <w:rPr>
          <w:rFonts w:eastAsia="Times New Roman"/>
          <w:sz w:val="22"/>
        </w:rPr>
        <w:t xml:space="preserve"> initiatives de production et de commercialisation d</w:t>
      </w:r>
      <w:r w:rsidR="00186CDD" w:rsidRPr="004D19CC">
        <w:rPr>
          <w:rFonts w:eastAsia="Times New Roman"/>
          <w:sz w:val="22"/>
        </w:rPr>
        <w:t>’</w:t>
      </w:r>
      <w:r w:rsidRPr="004D19CC">
        <w:rPr>
          <w:rFonts w:eastAsia="Times New Roman"/>
          <w:sz w:val="22"/>
        </w:rPr>
        <w:t xml:space="preserve">aliments locaux et </w:t>
      </w:r>
      <w:r w:rsidR="00323942" w:rsidRPr="004D19CC">
        <w:rPr>
          <w:rFonts w:eastAsia="Times New Roman"/>
          <w:sz w:val="22"/>
        </w:rPr>
        <w:t>spécialisés</w:t>
      </w:r>
      <w:r w:rsidRPr="004D19CC">
        <w:rPr>
          <w:rFonts w:eastAsia="Times New Roman"/>
          <w:sz w:val="22"/>
        </w:rPr>
        <w:t>;</w:t>
      </w:r>
    </w:p>
    <w:p w14:paraId="1CFDBC90" w14:textId="54AAD79D" w:rsidR="00913DE4" w:rsidRPr="004D19CC" w:rsidRDefault="004D19CC" w:rsidP="004D19CC">
      <w:pPr>
        <w:pStyle w:val="ListParagraph"/>
        <w:widowControl/>
        <w:numPr>
          <w:ilvl w:val="0"/>
          <w:numId w:val="1"/>
        </w:numPr>
        <w:rPr>
          <w:rFonts w:eastAsia="Times New Roman"/>
          <w:sz w:val="22"/>
        </w:rPr>
      </w:pPr>
      <w:proofErr w:type="gramStart"/>
      <w:r>
        <w:rPr>
          <w:rFonts w:eastAsia="Times New Roman"/>
          <w:sz w:val="22"/>
        </w:rPr>
        <w:t>une</w:t>
      </w:r>
      <w:proofErr w:type="gramEnd"/>
      <w:r>
        <w:rPr>
          <w:rFonts w:eastAsia="Times New Roman"/>
          <w:sz w:val="22"/>
        </w:rPr>
        <w:t xml:space="preserve"> meilleure </w:t>
      </w:r>
      <w:r w:rsidR="00323942" w:rsidRPr="004D19CC">
        <w:rPr>
          <w:rFonts w:eastAsia="Times New Roman"/>
          <w:sz w:val="22"/>
        </w:rPr>
        <w:t>offre</w:t>
      </w:r>
      <w:r w:rsidR="00954660" w:rsidRPr="004D19CC">
        <w:rPr>
          <w:rFonts w:eastAsia="Times New Roman"/>
          <w:sz w:val="22"/>
        </w:rPr>
        <w:t xml:space="preserve"> de produits locaux pour les Ténois.</w:t>
      </w:r>
    </w:p>
    <w:p w14:paraId="4D37979C" w14:textId="7783CBC0" w:rsidR="00913DE4" w:rsidRPr="004D19CC" w:rsidRDefault="00323942">
      <w:pPr>
        <w:pStyle w:val="Heading2"/>
        <w:widowControl/>
        <w:rPr>
          <w:rFonts w:eastAsia="Times New Roman" w:cs="Calibri"/>
          <w:bCs w:val="0"/>
          <w:szCs w:val="24"/>
        </w:rPr>
      </w:pPr>
      <w:r w:rsidRPr="004D19CC">
        <w:rPr>
          <w:rFonts w:eastAsia="Times New Roman" w:cs="Calibri"/>
          <w:bCs w:val="0"/>
          <w:caps/>
          <w:szCs w:val="24"/>
        </w:rPr>
        <w:t>Définitions</w:t>
      </w:r>
      <w:r w:rsidRPr="004D19CC">
        <w:rPr>
          <w:rFonts w:eastAsia="Times New Roman" w:cs="Calibri"/>
          <w:bCs w:val="0"/>
          <w:szCs w:val="24"/>
        </w:rPr>
        <w:t> </w:t>
      </w:r>
      <w:r w:rsidR="00954660" w:rsidRPr="004D19CC">
        <w:rPr>
          <w:rFonts w:eastAsia="Times New Roman" w:cs="Calibri"/>
          <w:bCs w:val="0"/>
          <w:szCs w:val="24"/>
        </w:rPr>
        <w:t>:</w:t>
      </w:r>
    </w:p>
    <w:p w14:paraId="68C01775" w14:textId="2EDE5C30" w:rsidR="00913DE4" w:rsidRPr="004D19CC" w:rsidRDefault="00954660">
      <w:pPr>
        <w:widowControl/>
        <w:rPr>
          <w:rFonts w:eastAsia="Times New Roman"/>
          <w:sz w:val="22"/>
        </w:rPr>
      </w:pPr>
      <w:r w:rsidRPr="004D19CC">
        <w:rPr>
          <w:rFonts w:eastAsia="Times New Roman"/>
          <w:sz w:val="22"/>
        </w:rPr>
        <w:t>L</w:t>
      </w:r>
      <w:r w:rsidR="00186CDD" w:rsidRPr="004D19CC">
        <w:rPr>
          <w:rFonts w:eastAsia="Times New Roman"/>
          <w:sz w:val="22"/>
        </w:rPr>
        <w:t>’</w:t>
      </w:r>
      <w:r w:rsidRPr="004D19CC">
        <w:rPr>
          <w:rFonts w:eastAsia="Times New Roman"/>
          <w:b/>
          <w:sz w:val="22"/>
        </w:rPr>
        <w:t xml:space="preserve">agriculture </w:t>
      </w:r>
      <w:r w:rsidRPr="004D19CC">
        <w:rPr>
          <w:rFonts w:eastAsia="Times New Roman"/>
          <w:sz w:val="22"/>
        </w:rPr>
        <w:t>est une activité qui consiste à cultiver la terre, à récolter le fruit de la terre et à élever du bétail.</w:t>
      </w:r>
    </w:p>
    <w:p w14:paraId="2C50D0E7" w14:textId="77777777" w:rsidR="00913DE4" w:rsidRPr="004D19CC" w:rsidRDefault="00954660">
      <w:pPr>
        <w:widowControl/>
        <w:rPr>
          <w:rFonts w:eastAsia="Times New Roman"/>
          <w:sz w:val="22"/>
        </w:rPr>
      </w:pPr>
      <w:r w:rsidRPr="004D19CC">
        <w:rPr>
          <w:rFonts w:eastAsia="Times New Roman"/>
          <w:sz w:val="22"/>
        </w:rPr>
        <w:t xml:space="preserve">La </w:t>
      </w:r>
      <w:r w:rsidRPr="004D19CC">
        <w:rPr>
          <w:rFonts w:eastAsia="Times New Roman"/>
          <w:b/>
          <w:sz w:val="22"/>
        </w:rPr>
        <w:t xml:space="preserve">pêche </w:t>
      </w:r>
      <w:r w:rsidRPr="004D19CC">
        <w:rPr>
          <w:rFonts w:eastAsia="Times New Roman"/>
          <w:sz w:val="22"/>
        </w:rPr>
        <w:t>est une activité qui consiste à capturer des poissons à des fins commerciales.</w:t>
      </w:r>
    </w:p>
    <w:p w14:paraId="336AE8E3" w14:textId="77777777" w:rsidR="00913DE4" w:rsidRPr="004D19CC" w:rsidRDefault="00954660">
      <w:pPr>
        <w:widowControl/>
        <w:rPr>
          <w:rFonts w:eastAsia="Times New Roman"/>
          <w:sz w:val="22"/>
        </w:rPr>
      </w:pPr>
      <w:r w:rsidRPr="004D19CC">
        <w:rPr>
          <w:rFonts w:eastAsia="Times New Roman"/>
          <w:sz w:val="22"/>
        </w:rPr>
        <w:t xml:space="preserve">Les </w:t>
      </w:r>
      <w:r w:rsidRPr="004D19CC">
        <w:rPr>
          <w:rFonts w:eastAsia="Times New Roman"/>
          <w:b/>
          <w:sz w:val="22"/>
        </w:rPr>
        <w:t>aliments</w:t>
      </w:r>
      <w:r w:rsidRPr="004D19CC">
        <w:rPr>
          <w:rFonts w:eastAsia="Times New Roman"/>
          <w:sz w:val="22"/>
        </w:rPr>
        <w:t xml:space="preserve"> comprennent les légumes, les fines herbes, les fruits, la viande, le poisson, les œufs, la volaille, les baies et autres produits typiquement consommés par les Ténois.</w:t>
      </w:r>
    </w:p>
    <w:p w14:paraId="2775246F" w14:textId="04F3F6EF" w:rsidR="00913DE4" w:rsidRPr="004D19CC" w:rsidRDefault="00954660">
      <w:pPr>
        <w:widowControl/>
        <w:rPr>
          <w:rFonts w:eastAsia="Times New Roman"/>
          <w:sz w:val="22"/>
        </w:rPr>
      </w:pPr>
      <w:r w:rsidRPr="004D19CC">
        <w:rPr>
          <w:rFonts w:eastAsia="Times New Roman"/>
          <w:sz w:val="22"/>
        </w:rPr>
        <w:t xml:space="preserve">La </w:t>
      </w:r>
      <w:r w:rsidRPr="004D19CC">
        <w:rPr>
          <w:rFonts w:eastAsia="Times New Roman"/>
          <w:b/>
          <w:sz w:val="22"/>
        </w:rPr>
        <w:t xml:space="preserve">production alimentaire </w:t>
      </w:r>
      <w:r w:rsidRPr="004D19CC">
        <w:rPr>
          <w:rFonts w:eastAsia="Times New Roman"/>
          <w:sz w:val="22"/>
        </w:rPr>
        <w:t>est une activité qui consiste à produire, à une échelle commerciale, des aliments issus de la chasse, de la pêche et de l</w:t>
      </w:r>
      <w:r w:rsidR="00186CDD" w:rsidRPr="004D19CC">
        <w:rPr>
          <w:rFonts w:eastAsia="Times New Roman"/>
          <w:sz w:val="22"/>
        </w:rPr>
        <w:t>’</w:t>
      </w:r>
      <w:r w:rsidRPr="004D19CC">
        <w:rPr>
          <w:rFonts w:eastAsia="Times New Roman"/>
          <w:sz w:val="22"/>
        </w:rPr>
        <w:t>agriculture.</w:t>
      </w:r>
    </w:p>
    <w:p w14:paraId="5403733D" w14:textId="162C7931" w:rsidR="00913DE4" w:rsidRPr="004D19CC" w:rsidRDefault="00954660">
      <w:pPr>
        <w:widowControl/>
        <w:rPr>
          <w:rFonts w:eastAsia="Times New Roman"/>
          <w:sz w:val="22"/>
        </w:rPr>
      </w:pPr>
      <w:r w:rsidRPr="004D19CC">
        <w:rPr>
          <w:rFonts w:eastAsia="Times New Roman"/>
          <w:sz w:val="22"/>
        </w:rPr>
        <w:t xml:space="preserve">La </w:t>
      </w:r>
      <w:r w:rsidRPr="004D19CC">
        <w:rPr>
          <w:rFonts w:eastAsia="Times New Roman"/>
          <w:b/>
          <w:sz w:val="22"/>
        </w:rPr>
        <w:t xml:space="preserve">transformation alimentaire </w:t>
      </w:r>
      <w:r w:rsidRPr="004D19CC">
        <w:rPr>
          <w:rFonts w:eastAsia="Times New Roman"/>
          <w:sz w:val="22"/>
        </w:rPr>
        <w:t>est une activité qui comprend le nettoyage, l</w:t>
      </w:r>
      <w:r w:rsidR="0088658C" w:rsidRPr="004D19CC">
        <w:rPr>
          <w:rFonts w:eastAsia="Times New Roman"/>
          <w:sz w:val="22"/>
        </w:rPr>
        <w:t>’équarrissage</w:t>
      </w:r>
      <w:r w:rsidRPr="004D19CC">
        <w:rPr>
          <w:rFonts w:eastAsia="Times New Roman"/>
          <w:sz w:val="22"/>
        </w:rPr>
        <w:t xml:space="preserve"> ainsi que le stockage et le conditionnement des ingrédients bruts pour la production d</w:t>
      </w:r>
      <w:r w:rsidR="00186CDD" w:rsidRPr="004D19CC">
        <w:rPr>
          <w:rFonts w:eastAsia="Times New Roman"/>
          <w:sz w:val="22"/>
        </w:rPr>
        <w:t>’</w:t>
      </w:r>
      <w:r w:rsidRPr="004D19CC">
        <w:rPr>
          <w:rFonts w:eastAsia="Times New Roman"/>
          <w:sz w:val="22"/>
        </w:rPr>
        <w:t>aliments.</w:t>
      </w:r>
    </w:p>
    <w:p w14:paraId="2368DEDA" w14:textId="77777777" w:rsidR="00913DE4" w:rsidRPr="004D19CC" w:rsidRDefault="00954660">
      <w:pPr>
        <w:widowControl/>
        <w:rPr>
          <w:rFonts w:eastAsia="Times New Roman"/>
          <w:sz w:val="22"/>
        </w:rPr>
      </w:pPr>
      <w:r w:rsidRPr="004D19CC">
        <w:rPr>
          <w:rFonts w:eastAsia="Times New Roman"/>
          <w:sz w:val="22"/>
        </w:rPr>
        <w:t xml:space="preserve">Le </w:t>
      </w:r>
      <w:r w:rsidRPr="004D19CC">
        <w:rPr>
          <w:rFonts w:eastAsia="Times New Roman"/>
          <w:b/>
          <w:sz w:val="22"/>
        </w:rPr>
        <w:t xml:space="preserve">petit bétail </w:t>
      </w:r>
      <w:r w:rsidRPr="004D19CC">
        <w:rPr>
          <w:rFonts w:eastAsia="Times New Roman"/>
          <w:sz w:val="22"/>
        </w:rPr>
        <w:t>comprend les volailles, les bovins, les moutons, les porcs et les chèvres.</w:t>
      </w:r>
    </w:p>
    <w:p w14:paraId="093A160F" w14:textId="3EF2746A" w:rsidR="00913DE4" w:rsidRPr="004D19CC" w:rsidRDefault="00954660">
      <w:pPr>
        <w:widowControl/>
        <w:rPr>
          <w:rFonts w:eastAsia="Times New Roman"/>
          <w:sz w:val="22"/>
        </w:rPr>
      </w:pPr>
      <w:r w:rsidRPr="004D19CC">
        <w:rPr>
          <w:rFonts w:eastAsia="Times New Roman"/>
          <w:sz w:val="22"/>
        </w:rPr>
        <w:t xml:space="preserve">La </w:t>
      </w:r>
      <w:r w:rsidRPr="004D19CC">
        <w:rPr>
          <w:rFonts w:eastAsia="Times New Roman"/>
          <w:b/>
          <w:sz w:val="22"/>
        </w:rPr>
        <w:t xml:space="preserve">récolte commerciale </w:t>
      </w:r>
      <w:r w:rsidRPr="004D19CC">
        <w:rPr>
          <w:rFonts w:eastAsia="Times New Roman"/>
          <w:sz w:val="22"/>
        </w:rPr>
        <w:t>est une activité qui consiste à prélever, à chasser et à piéger des animaux, à pêcher et à récolter des produits forestiers autres que du bois d’</w:t>
      </w:r>
      <w:r w:rsidR="00186CDD" w:rsidRPr="004D19CC">
        <w:rPr>
          <w:rFonts w:eastAsia="Times New Roman"/>
          <w:sz w:val="22"/>
        </w:rPr>
        <w:t>œ</w:t>
      </w:r>
      <w:r w:rsidRPr="004D19CC">
        <w:rPr>
          <w:rFonts w:eastAsia="Times New Roman"/>
          <w:sz w:val="22"/>
        </w:rPr>
        <w:t>uvre.</w:t>
      </w:r>
    </w:p>
    <w:p w14:paraId="146CEE28" w14:textId="77777777" w:rsidR="00913DE4" w:rsidRPr="004D19CC" w:rsidRDefault="00954660">
      <w:pPr>
        <w:pStyle w:val="Heading2"/>
        <w:widowControl/>
        <w:rPr>
          <w:rFonts w:eastAsia="Times New Roman" w:cs="Calibri"/>
          <w:bCs w:val="0"/>
          <w:szCs w:val="24"/>
        </w:rPr>
      </w:pPr>
      <w:r w:rsidRPr="004D19CC">
        <w:rPr>
          <w:rFonts w:eastAsia="Times New Roman" w:cs="Calibri"/>
          <w:bCs w:val="0"/>
          <w:szCs w:val="24"/>
        </w:rPr>
        <w:t>ADMISSIBILITÉ DU DEMANDEUR :</w:t>
      </w:r>
    </w:p>
    <w:p w14:paraId="31F92A8E" w14:textId="2EF81914" w:rsidR="00913DE4" w:rsidRPr="004D19CC" w:rsidRDefault="00954660">
      <w:pPr>
        <w:widowControl/>
        <w:rPr>
          <w:rFonts w:eastAsia="Times New Roman"/>
          <w:sz w:val="22"/>
        </w:rPr>
      </w:pPr>
      <w:r w:rsidRPr="004D19CC">
        <w:rPr>
          <w:rFonts w:eastAsia="Times New Roman"/>
          <w:sz w:val="22"/>
        </w:rPr>
        <w:t>Les critères d</w:t>
      </w:r>
      <w:r w:rsidR="00186CDD" w:rsidRPr="004D19CC">
        <w:rPr>
          <w:rFonts w:eastAsia="Times New Roman"/>
          <w:sz w:val="22"/>
        </w:rPr>
        <w:t>’</w:t>
      </w:r>
      <w:r w:rsidRPr="004D19CC">
        <w:rPr>
          <w:rFonts w:eastAsia="Times New Roman"/>
          <w:sz w:val="22"/>
        </w:rPr>
        <w:t>admissibilité sont les suivants.</w:t>
      </w:r>
    </w:p>
    <w:p w14:paraId="3EE26200" w14:textId="2CDF51D7" w:rsidR="00913DE4" w:rsidRPr="004D19CC" w:rsidRDefault="00954660">
      <w:pPr>
        <w:widowControl/>
        <w:rPr>
          <w:rFonts w:eastAsia="Times New Roman"/>
          <w:sz w:val="22"/>
        </w:rPr>
      </w:pPr>
      <w:r w:rsidRPr="004D19CC">
        <w:rPr>
          <w:rFonts w:eastAsia="Times New Roman"/>
          <w:sz w:val="22"/>
        </w:rPr>
        <w:lastRenderedPageBreak/>
        <w:t xml:space="preserve">Le demandeur doit posséder au moins </w:t>
      </w:r>
      <w:proofErr w:type="gramStart"/>
      <w:r w:rsidRPr="004D19CC">
        <w:rPr>
          <w:rFonts w:eastAsia="Times New Roman"/>
          <w:sz w:val="22"/>
        </w:rPr>
        <w:t>un acre</w:t>
      </w:r>
      <w:proofErr w:type="gramEnd"/>
      <w:r w:rsidRPr="004D19CC">
        <w:rPr>
          <w:rFonts w:eastAsia="Times New Roman"/>
          <w:sz w:val="22"/>
        </w:rPr>
        <w:t xml:space="preserve"> (soit 0,405</w:t>
      </w:r>
      <w:r w:rsidR="00186CDD" w:rsidRPr="004D19CC">
        <w:rPr>
          <w:rFonts w:eastAsia="Times New Roman"/>
          <w:sz w:val="22"/>
        </w:rPr>
        <w:t> </w:t>
      </w:r>
      <w:r w:rsidRPr="004D19CC">
        <w:rPr>
          <w:rFonts w:eastAsia="Times New Roman"/>
          <w:sz w:val="22"/>
        </w:rPr>
        <w:t>hectare, ou 4</w:t>
      </w:r>
      <w:r w:rsidR="00186CDD" w:rsidRPr="004D19CC">
        <w:rPr>
          <w:rFonts w:eastAsia="Times New Roman"/>
          <w:sz w:val="22"/>
        </w:rPr>
        <w:t> 047 </w:t>
      </w:r>
      <w:r w:rsidRPr="004D19CC">
        <w:rPr>
          <w:rFonts w:eastAsia="Times New Roman"/>
          <w:sz w:val="22"/>
        </w:rPr>
        <w:t>mètres carrés ou 43</w:t>
      </w:r>
      <w:r w:rsidR="00186CDD" w:rsidRPr="004D19CC">
        <w:rPr>
          <w:rFonts w:eastAsia="Times New Roman"/>
          <w:sz w:val="22"/>
        </w:rPr>
        <w:t> 560 </w:t>
      </w:r>
      <w:r w:rsidRPr="004D19CC">
        <w:rPr>
          <w:rFonts w:eastAsia="Times New Roman"/>
          <w:sz w:val="22"/>
        </w:rPr>
        <w:t>pieds carrés) en production et doit pouvoir prouver qu’il a réalisé des ventes commerciales.</w:t>
      </w:r>
    </w:p>
    <w:p w14:paraId="0DD680BB" w14:textId="01724640" w:rsidR="00913DE4" w:rsidRPr="004D19CC" w:rsidRDefault="00954660">
      <w:pPr>
        <w:widowControl/>
        <w:rPr>
          <w:rFonts w:eastAsia="Times New Roman"/>
          <w:sz w:val="22"/>
        </w:rPr>
      </w:pPr>
      <w:r w:rsidRPr="004D19CC">
        <w:rPr>
          <w:rFonts w:eastAsia="Times New Roman"/>
          <w:sz w:val="22"/>
        </w:rPr>
        <w:t xml:space="preserve">Dans les collectivités où l’assise foncière ou le marché est limité, une superficie minimale inférieure peut être acceptée à titre exceptionnel. Pour la préparation des terres, les producteurs commerciaux possédant moins </w:t>
      </w:r>
      <w:proofErr w:type="gramStart"/>
      <w:r w:rsidRPr="004D19CC">
        <w:rPr>
          <w:rFonts w:eastAsia="Times New Roman"/>
          <w:sz w:val="22"/>
        </w:rPr>
        <w:t>d</w:t>
      </w:r>
      <w:r w:rsidR="00186CDD" w:rsidRPr="004D19CC">
        <w:rPr>
          <w:rFonts w:eastAsia="Times New Roman"/>
          <w:sz w:val="22"/>
        </w:rPr>
        <w:t>’</w:t>
      </w:r>
      <w:r w:rsidRPr="004D19CC">
        <w:rPr>
          <w:rFonts w:eastAsia="Times New Roman"/>
          <w:sz w:val="22"/>
        </w:rPr>
        <w:t>un acre</w:t>
      </w:r>
      <w:proofErr w:type="gramEnd"/>
      <w:r w:rsidRPr="004D19CC">
        <w:rPr>
          <w:rFonts w:eastAsia="Times New Roman"/>
          <w:sz w:val="22"/>
        </w:rPr>
        <w:t xml:space="preserve"> doivent démontrer que la majorité de la production est destinée aux marchés commerciaux. Les contributions maximales seront établies soit au prorata à raison de 1</w:t>
      </w:r>
      <w:r w:rsidR="00186CDD" w:rsidRPr="004D19CC">
        <w:rPr>
          <w:rFonts w:eastAsia="Times New Roman"/>
          <w:sz w:val="22"/>
        </w:rPr>
        <w:t> 000 </w:t>
      </w:r>
      <w:r w:rsidRPr="004D19CC">
        <w:rPr>
          <w:rFonts w:eastAsia="Times New Roman"/>
          <w:sz w:val="22"/>
        </w:rPr>
        <w:t>$ l’acre, soit à raison de 25</w:t>
      </w:r>
      <w:r w:rsidR="00186CDD" w:rsidRPr="004D19CC">
        <w:rPr>
          <w:rFonts w:eastAsia="Times New Roman"/>
          <w:sz w:val="22"/>
        </w:rPr>
        <w:t> </w:t>
      </w:r>
      <w:r w:rsidRPr="004D19CC">
        <w:rPr>
          <w:rFonts w:eastAsia="Times New Roman"/>
          <w:sz w:val="22"/>
        </w:rPr>
        <w:t>% des ventes déclarées pour la récolte de l</w:t>
      </w:r>
      <w:r w:rsidR="00186CDD" w:rsidRPr="004D19CC">
        <w:rPr>
          <w:rFonts w:eastAsia="Times New Roman"/>
          <w:sz w:val="22"/>
        </w:rPr>
        <w:t>’</w:t>
      </w:r>
      <w:r w:rsidRPr="004D19CC">
        <w:rPr>
          <w:rFonts w:eastAsia="Times New Roman"/>
          <w:sz w:val="22"/>
        </w:rPr>
        <w:t>année précédente, jusqu</w:t>
      </w:r>
      <w:r w:rsidR="00186CDD" w:rsidRPr="004D19CC">
        <w:rPr>
          <w:rFonts w:eastAsia="Times New Roman"/>
          <w:sz w:val="22"/>
        </w:rPr>
        <w:t>’</w:t>
      </w:r>
      <w:r w:rsidRPr="004D19CC">
        <w:rPr>
          <w:rFonts w:eastAsia="Times New Roman"/>
          <w:sz w:val="22"/>
        </w:rPr>
        <w:t>à une contribution maximale de 1</w:t>
      </w:r>
      <w:r w:rsidR="00186CDD" w:rsidRPr="004D19CC">
        <w:rPr>
          <w:rFonts w:eastAsia="Times New Roman"/>
          <w:sz w:val="22"/>
        </w:rPr>
        <w:t> 000 </w:t>
      </w:r>
      <w:r w:rsidRPr="004D19CC">
        <w:rPr>
          <w:rFonts w:eastAsia="Times New Roman"/>
          <w:sz w:val="22"/>
        </w:rPr>
        <w:t>$.</w:t>
      </w:r>
    </w:p>
    <w:p w14:paraId="79153A88" w14:textId="0E9BC132" w:rsidR="00913DE4" w:rsidRPr="004D19CC" w:rsidRDefault="00954660">
      <w:pPr>
        <w:widowControl/>
        <w:rPr>
          <w:rFonts w:eastAsia="Times New Roman"/>
          <w:sz w:val="22"/>
        </w:rPr>
      </w:pPr>
      <w:r w:rsidRPr="004D19CC">
        <w:rPr>
          <w:rFonts w:eastAsia="Times New Roman"/>
          <w:sz w:val="22"/>
        </w:rPr>
        <w:t>Les exploitants de serres doivent posséder au moins 1</w:t>
      </w:r>
      <w:r w:rsidR="00186CDD" w:rsidRPr="004D19CC">
        <w:rPr>
          <w:rFonts w:eastAsia="Times New Roman"/>
          <w:sz w:val="22"/>
        </w:rPr>
        <w:t> 000 </w:t>
      </w:r>
      <w:r w:rsidRPr="004D19CC">
        <w:rPr>
          <w:rFonts w:eastAsia="Times New Roman"/>
          <w:sz w:val="22"/>
        </w:rPr>
        <w:t>pieds carrés de surface en production et doivent pouvoir prouver qu’ils ont réalisé des ventes commerciales. Les exploitants de serres commercia</w:t>
      </w:r>
      <w:r w:rsidR="00F06C07" w:rsidRPr="004D19CC">
        <w:rPr>
          <w:rFonts w:eastAsia="Times New Roman"/>
          <w:sz w:val="22"/>
        </w:rPr>
        <w:t>les</w:t>
      </w:r>
      <w:r w:rsidRPr="004D19CC">
        <w:rPr>
          <w:rFonts w:eastAsia="Times New Roman"/>
          <w:sz w:val="22"/>
        </w:rPr>
        <w:t xml:space="preserve"> qui veulent prendre de l’expansion ou s</w:t>
      </w:r>
      <w:r w:rsidR="00186CDD" w:rsidRPr="004D19CC">
        <w:rPr>
          <w:rFonts w:eastAsia="Times New Roman"/>
          <w:sz w:val="22"/>
        </w:rPr>
        <w:t>’</w:t>
      </w:r>
      <w:r w:rsidRPr="004D19CC">
        <w:rPr>
          <w:rFonts w:eastAsia="Times New Roman"/>
          <w:sz w:val="22"/>
        </w:rPr>
        <w:t>agrandir avec moins de 1</w:t>
      </w:r>
      <w:r w:rsidR="00186CDD" w:rsidRPr="004D19CC">
        <w:rPr>
          <w:rFonts w:eastAsia="Times New Roman"/>
          <w:sz w:val="22"/>
        </w:rPr>
        <w:t> 000 </w:t>
      </w:r>
      <w:r w:rsidRPr="004D19CC">
        <w:rPr>
          <w:rFonts w:eastAsia="Times New Roman"/>
          <w:sz w:val="22"/>
        </w:rPr>
        <w:t>pieds carrés devront démontrer que la majorité de leur production est destinée aux marchés commerciaux. Les contributions maximales seront établies au prorata à raison de 2</w:t>
      </w:r>
      <w:r w:rsidR="00F06C07" w:rsidRPr="004D19CC">
        <w:rPr>
          <w:rFonts w:eastAsia="Times New Roman"/>
          <w:sz w:val="22"/>
        </w:rPr>
        <w:t> </w:t>
      </w:r>
      <w:r w:rsidRPr="004D19CC">
        <w:rPr>
          <w:rFonts w:eastAsia="Times New Roman"/>
          <w:sz w:val="22"/>
        </w:rPr>
        <w:t>$ le pied carré, soit 25</w:t>
      </w:r>
      <w:r w:rsidR="00186CDD" w:rsidRPr="004D19CC">
        <w:rPr>
          <w:rFonts w:eastAsia="Times New Roman"/>
          <w:sz w:val="22"/>
        </w:rPr>
        <w:t> </w:t>
      </w:r>
      <w:r w:rsidRPr="004D19CC">
        <w:rPr>
          <w:rFonts w:eastAsia="Times New Roman"/>
          <w:sz w:val="22"/>
        </w:rPr>
        <w:t>% des ventes déclarées pour la récolte de l</w:t>
      </w:r>
      <w:r w:rsidR="00186CDD" w:rsidRPr="004D19CC">
        <w:rPr>
          <w:rFonts w:eastAsia="Times New Roman"/>
          <w:sz w:val="22"/>
        </w:rPr>
        <w:t>’</w:t>
      </w:r>
      <w:r w:rsidRPr="004D19CC">
        <w:rPr>
          <w:rFonts w:eastAsia="Times New Roman"/>
          <w:sz w:val="22"/>
        </w:rPr>
        <w:t>année précédente, jusqu</w:t>
      </w:r>
      <w:r w:rsidR="00186CDD" w:rsidRPr="004D19CC">
        <w:rPr>
          <w:rFonts w:eastAsia="Times New Roman"/>
          <w:sz w:val="22"/>
        </w:rPr>
        <w:t>’</w:t>
      </w:r>
      <w:r w:rsidRPr="004D19CC">
        <w:rPr>
          <w:rFonts w:eastAsia="Times New Roman"/>
          <w:sz w:val="22"/>
        </w:rPr>
        <w:t>à une contribution maximale de 2</w:t>
      </w:r>
      <w:r w:rsidR="00186CDD" w:rsidRPr="004D19CC">
        <w:rPr>
          <w:rFonts w:eastAsia="Times New Roman"/>
          <w:sz w:val="22"/>
        </w:rPr>
        <w:t> 000 </w:t>
      </w:r>
      <w:r w:rsidRPr="004D19CC">
        <w:rPr>
          <w:rFonts w:eastAsia="Times New Roman"/>
          <w:sz w:val="22"/>
        </w:rPr>
        <w:t>$.</w:t>
      </w:r>
    </w:p>
    <w:p w14:paraId="3E7360E0" w14:textId="77777777" w:rsidR="00913DE4" w:rsidRPr="004D19CC" w:rsidRDefault="00954660">
      <w:pPr>
        <w:widowControl/>
        <w:rPr>
          <w:rFonts w:eastAsia="Times New Roman"/>
          <w:sz w:val="22"/>
        </w:rPr>
      </w:pPr>
      <w:r w:rsidRPr="004D19CC">
        <w:rPr>
          <w:rFonts w:eastAsia="Times New Roman"/>
          <w:sz w:val="22"/>
        </w:rPr>
        <w:t>Les cueilleurs de plantes sauvages comestibles et les producteurs de sirop doivent être en mesure de prouver qu’ils ont réalisé des ventes commerciales. Les chasseurs doivent présenter des preuves de vente de produits.</w:t>
      </w:r>
    </w:p>
    <w:p w14:paraId="6B5859BF" w14:textId="46B27745" w:rsidR="00913DE4" w:rsidRPr="004D19CC" w:rsidRDefault="00954660">
      <w:pPr>
        <w:widowControl/>
        <w:rPr>
          <w:rFonts w:eastAsia="Times New Roman"/>
          <w:sz w:val="22"/>
        </w:rPr>
      </w:pPr>
      <w:r w:rsidRPr="004D19CC">
        <w:rPr>
          <w:rFonts w:eastAsia="Times New Roman"/>
          <w:sz w:val="22"/>
        </w:rPr>
        <w:t>Les pêcheurs doivent être titulaire</w:t>
      </w:r>
      <w:r w:rsidR="00572056" w:rsidRPr="004D19CC">
        <w:rPr>
          <w:rFonts w:eastAsia="Times New Roman"/>
          <w:sz w:val="22"/>
        </w:rPr>
        <w:t>s</w:t>
      </w:r>
      <w:r w:rsidRPr="004D19CC">
        <w:rPr>
          <w:rFonts w:eastAsia="Times New Roman"/>
          <w:sz w:val="22"/>
        </w:rPr>
        <w:t xml:space="preserve"> d</w:t>
      </w:r>
      <w:r w:rsidR="00186CDD" w:rsidRPr="004D19CC">
        <w:rPr>
          <w:rFonts w:eastAsia="Times New Roman"/>
          <w:sz w:val="22"/>
        </w:rPr>
        <w:t>’</w:t>
      </w:r>
      <w:r w:rsidRPr="004D19CC">
        <w:rPr>
          <w:rFonts w:eastAsia="Times New Roman"/>
          <w:sz w:val="22"/>
        </w:rPr>
        <w:t>un permis de pêche commerciale valide et, le cas échéant, d</w:t>
      </w:r>
      <w:r w:rsidR="00186CDD" w:rsidRPr="004D19CC">
        <w:rPr>
          <w:rFonts w:eastAsia="Times New Roman"/>
          <w:sz w:val="22"/>
        </w:rPr>
        <w:t>’</w:t>
      </w:r>
      <w:r w:rsidRPr="004D19CC">
        <w:rPr>
          <w:rFonts w:eastAsia="Times New Roman"/>
          <w:sz w:val="22"/>
        </w:rPr>
        <w:t>un ou de plusieurs certificats de bateau. Les pêcheurs doivent prouver leurs ventes commerciales.</w:t>
      </w:r>
    </w:p>
    <w:p w14:paraId="3777F590" w14:textId="67772501" w:rsidR="00913DE4" w:rsidRPr="004D19CC" w:rsidRDefault="00954660">
      <w:pPr>
        <w:widowControl/>
        <w:rPr>
          <w:rFonts w:eastAsia="Times New Roman"/>
          <w:sz w:val="22"/>
        </w:rPr>
      </w:pPr>
      <w:r w:rsidRPr="004D19CC">
        <w:rPr>
          <w:rFonts w:eastAsia="Times New Roman"/>
          <w:sz w:val="22"/>
        </w:rPr>
        <w:t>Les demandeurs qui se lancent dans des activités commerciales doivent être en mesure de démontrer une expérience pertinente et une capacité à s</w:t>
      </w:r>
      <w:r w:rsidR="00186CDD" w:rsidRPr="004D19CC">
        <w:rPr>
          <w:rFonts w:eastAsia="Times New Roman"/>
          <w:sz w:val="22"/>
        </w:rPr>
        <w:t>’</w:t>
      </w:r>
      <w:r w:rsidRPr="004D19CC">
        <w:rPr>
          <w:rFonts w:eastAsia="Times New Roman"/>
          <w:sz w:val="22"/>
        </w:rPr>
        <w:t>engager dans la production alimentaire</w:t>
      </w:r>
      <w:r w:rsidR="00F06C07" w:rsidRPr="004D19CC">
        <w:rPr>
          <w:rFonts w:eastAsia="Times New Roman"/>
          <w:sz w:val="22"/>
        </w:rPr>
        <w:t xml:space="preserve"> </w:t>
      </w:r>
      <w:r w:rsidRPr="004D19CC">
        <w:rPr>
          <w:rFonts w:eastAsia="Times New Roman"/>
          <w:sz w:val="22"/>
        </w:rPr>
        <w:t>en prouvant qu</w:t>
      </w:r>
      <w:r w:rsidR="00186CDD" w:rsidRPr="004D19CC">
        <w:rPr>
          <w:rFonts w:eastAsia="Times New Roman"/>
          <w:sz w:val="22"/>
        </w:rPr>
        <w:t>’</w:t>
      </w:r>
      <w:r w:rsidRPr="004D19CC">
        <w:rPr>
          <w:rFonts w:eastAsia="Times New Roman"/>
          <w:sz w:val="22"/>
        </w:rPr>
        <w:t xml:space="preserve">ils ont des ressources en terre et en équipements, des licences et des </w:t>
      </w:r>
      <w:r w:rsidR="00F06C07" w:rsidRPr="004D19CC">
        <w:rPr>
          <w:rFonts w:eastAsia="Times New Roman"/>
          <w:sz w:val="22"/>
        </w:rPr>
        <w:t xml:space="preserve">permis </w:t>
      </w:r>
      <w:r w:rsidRPr="004D19CC">
        <w:rPr>
          <w:rFonts w:eastAsia="Times New Roman"/>
          <w:sz w:val="22"/>
        </w:rPr>
        <w:t xml:space="preserve">ou </w:t>
      </w:r>
      <w:r w:rsidR="00F06C07" w:rsidRPr="004D19CC">
        <w:rPr>
          <w:rFonts w:eastAsia="Times New Roman"/>
          <w:sz w:val="22"/>
        </w:rPr>
        <w:t>un ensemble de ces éléments</w:t>
      </w:r>
      <w:r w:rsidRPr="004D19CC">
        <w:rPr>
          <w:rFonts w:eastAsia="Times New Roman"/>
          <w:sz w:val="22"/>
        </w:rPr>
        <w:t>.</w:t>
      </w:r>
    </w:p>
    <w:p w14:paraId="101474D9" w14:textId="177E6A3E" w:rsidR="00913DE4" w:rsidRPr="004D19CC" w:rsidRDefault="00954660">
      <w:pPr>
        <w:pStyle w:val="Heading2"/>
        <w:widowControl/>
        <w:rPr>
          <w:rFonts w:eastAsia="Times New Roman" w:cs="Calibri"/>
          <w:bCs w:val="0"/>
          <w:caps/>
          <w:szCs w:val="24"/>
        </w:rPr>
      </w:pPr>
      <w:r w:rsidRPr="004D19CC">
        <w:rPr>
          <w:rFonts w:eastAsia="Times New Roman" w:cs="Calibri"/>
          <w:bCs w:val="0"/>
          <w:caps/>
          <w:szCs w:val="24"/>
        </w:rPr>
        <w:t>Activités admissibles</w:t>
      </w:r>
      <w:r w:rsidR="004D19CC">
        <w:rPr>
          <w:rFonts w:eastAsia="Times New Roman" w:cs="Calibri"/>
          <w:bCs w:val="0"/>
          <w:caps/>
          <w:szCs w:val="24"/>
        </w:rPr>
        <w:t> :</w:t>
      </w:r>
    </w:p>
    <w:p w14:paraId="7BD37302" w14:textId="60D384D5" w:rsidR="00913DE4" w:rsidRPr="004D19CC" w:rsidRDefault="00954660">
      <w:pPr>
        <w:pStyle w:val="Heading3"/>
        <w:widowControl/>
        <w:rPr>
          <w:rFonts w:eastAsia="Times New Roman" w:cs="Calibri"/>
          <w:bCs w:val="0"/>
          <w:sz w:val="22"/>
        </w:rPr>
      </w:pPr>
      <w:r w:rsidRPr="004D19CC">
        <w:rPr>
          <w:rFonts w:eastAsia="Times New Roman" w:cs="Calibri"/>
          <w:bCs w:val="0"/>
          <w:sz w:val="22"/>
        </w:rPr>
        <w:t>Les investissements peuvent s’appliquer, sans s</w:t>
      </w:r>
      <w:r w:rsidR="00186CDD" w:rsidRPr="004D19CC">
        <w:rPr>
          <w:rFonts w:eastAsia="Times New Roman" w:cs="Calibri"/>
          <w:bCs w:val="0"/>
          <w:sz w:val="22"/>
        </w:rPr>
        <w:t>’</w:t>
      </w:r>
      <w:r w:rsidRPr="004D19CC">
        <w:rPr>
          <w:rFonts w:eastAsia="Times New Roman" w:cs="Calibri"/>
          <w:bCs w:val="0"/>
          <w:sz w:val="22"/>
        </w:rPr>
        <w:t>y limiter, aux éléments suivants</w:t>
      </w:r>
      <w:r w:rsidR="00893BD1" w:rsidRPr="004D19CC">
        <w:rPr>
          <w:rFonts w:eastAsia="Times New Roman" w:cs="Calibri"/>
          <w:bCs w:val="0"/>
          <w:sz w:val="22"/>
        </w:rPr>
        <w:t> :</w:t>
      </w:r>
    </w:p>
    <w:p w14:paraId="79F00D2F" w14:textId="4C48320E" w:rsidR="00913DE4" w:rsidRPr="004D19CC" w:rsidRDefault="00621153">
      <w:pPr>
        <w:widowControl/>
        <w:rPr>
          <w:rFonts w:eastAsia="Times New Roman"/>
          <w:sz w:val="22"/>
        </w:rPr>
      </w:pPr>
      <w:r w:rsidRPr="004D19CC">
        <w:rPr>
          <w:rFonts w:eastAsia="Times New Roman"/>
          <w:sz w:val="22"/>
        </w:rPr>
        <w:t>•</w:t>
      </w:r>
      <w:r w:rsidR="00186CDD" w:rsidRPr="004D19CC">
        <w:rPr>
          <w:rFonts w:eastAsia="Times New Roman"/>
          <w:sz w:val="22"/>
        </w:rPr>
        <w:t> </w:t>
      </w:r>
      <w:r w:rsidR="00954660" w:rsidRPr="004D19CC">
        <w:rPr>
          <w:rFonts w:eastAsia="Times New Roman"/>
          <w:sz w:val="22"/>
        </w:rPr>
        <w:t>Préconception, conception, construction et agrandissement d</w:t>
      </w:r>
      <w:r w:rsidR="00186CDD" w:rsidRPr="004D19CC">
        <w:rPr>
          <w:rFonts w:eastAsia="Times New Roman"/>
          <w:sz w:val="22"/>
        </w:rPr>
        <w:t>’</w:t>
      </w:r>
      <w:r w:rsidR="00954660" w:rsidRPr="004D19CC">
        <w:rPr>
          <w:rFonts w:eastAsia="Times New Roman"/>
          <w:sz w:val="22"/>
        </w:rPr>
        <w:t>installations (serres, installations de stockage, installations de lavage</w:t>
      </w:r>
      <w:r w:rsidR="00893BD1" w:rsidRPr="004D19CC">
        <w:rPr>
          <w:rFonts w:eastAsia="Times New Roman"/>
          <w:sz w:val="22"/>
        </w:rPr>
        <w:t xml:space="preserve">, de </w:t>
      </w:r>
      <w:r w:rsidR="00954660" w:rsidRPr="004D19CC">
        <w:rPr>
          <w:rFonts w:eastAsia="Times New Roman"/>
          <w:sz w:val="22"/>
        </w:rPr>
        <w:t>classement</w:t>
      </w:r>
      <w:r w:rsidR="00893BD1" w:rsidRPr="004D19CC">
        <w:rPr>
          <w:rFonts w:eastAsia="Times New Roman"/>
          <w:sz w:val="22"/>
        </w:rPr>
        <w:t xml:space="preserve"> et d’</w:t>
      </w:r>
      <w:r w:rsidR="00954660" w:rsidRPr="004D19CC">
        <w:rPr>
          <w:rFonts w:eastAsia="Times New Roman"/>
          <w:sz w:val="22"/>
        </w:rPr>
        <w:t>emballage, matériel d’irrigation et installations de transformation des aliments).</w:t>
      </w:r>
    </w:p>
    <w:p w14:paraId="0936AEDA" w14:textId="4C6A0638" w:rsidR="00913DE4" w:rsidRPr="004D19CC" w:rsidRDefault="00621153">
      <w:pPr>
        <w:widowControl/>
        <w:rPr>
          <w:rFonts w:eastAsia="Times New Roman"/>
          <w:sz w:val="22"/>
        </w:rPr>
      </w:pPr>
      <w:r w:rsidRPr="004D19CC">
        <w:rPr>
          <w:rFonts w:eastAsia="Times New Roman"/>
          <w:sz w:val="22"/>
        </w:rPr>
        <w:t>•</w:t>
      </w:r>
      <w:r w:rsidR="00186CDD" w:rsidRPr="004D19CC">
        <w:rPr>
          <w:rFonts w:eastAsia="Times New Roman"/>
          <w:sz w:val="22"/>
        </w:rPr>
        <w:t> </w:t>
      </w:r>
      <w:r w:rsidR="00954660" w:rsidRPr="004D19CC">
        <w:rPr>
          <w:rFonts w:eastAsia="Times New Roman"/>
          <w:sz w:val="22"/>
        </w:rPr>
        <w:t>Achat de nouveaux équipements et de nouvelles technologies visant à augmenter les rendements d’une manière rentable et économe en énergie.</w:t>
      </w:r>
    </w:p>
    <w:p w14:paraId="11DE8E88" w14:textId="5713EB1C" w:rsidR="00913DE4" w:rsidRPr="004D19CC" w:rsidRDefault="00621153">
      <w:pPr>
        <w:widowControl/>
        <w:rPr>
          <w:rFonts w:eastAsia="Times New Roman"/>
          <w:sz w:val="22"/>
        </w:rPr>
      </w:pPr>
      <w:r w:rsidRPr="004D19CC">
        <w:rPr>
          <w:rFonts w:eastAsia="Times New Roman"/>
          <w:sz w:val="22"/>
        </w:rPr>
        <w:t>•</w:t>
      </w:r>
      <w:r w:rsidR="00186CDD" w:rsidRPr="004D19CC">
        <w:rPr>
          <w:rFonts w:eastAsia="Times New Roman"/>
          <w:sz w:val="22"/>
        </w:rPr>
        <w:t> </w:t>
      </w:r>
      <w:r w:rsidR="00954660" w:rsidRPr="004D19CC">
        <w:rPr>
          <w:rFonts w:eastAsia="Times New Roman"/>
          <w:sz w:val="22"/>
        </w:rPr>
        <w:t>Coûts d</w:t>
      </w:r>
      <w:r w:rsidR="00186CDD" w:rsidRPr="004D19CC">
        <w:rPr>
          <w:rFonts w:eastAsia="Times New Roman"/>
          <w:sz w:val="22"/>
        </w:rPr>
        <w:t>’</w:t>
      </w:r>
      <w:r w:rsidR="00954660" w:rsidRPr="004D19CC">
        <w:rPr>
          <w:rFonts w:eastAsia="Times New Roman"/>
          <w:sz w:val="22"/>
        </w:rPr>
        <w:t>aménagement de la terre, y compris les intrants tels que les engrais, les semences et le sol.</w:t>
      </w:r>
    </w:p>
    <w:p w14:paraId="220EA6C3" w14:textId="618D93B9" w:rsidR="00913DE4" w:rsidRPr="004D19CC" w:rsidRDefault="00621153">
      <w:pPr>
        <w:widowControl/>
        <w:rPr>
          <w:rFonts w:eastAsia="Times New Roman"/>
          <w:sz w:val="22"/>
        </w:rPr>
      </w:pPr>
      <w:r w:rsidRPr="004D19CC">
        <w:rPr>
          <w:rFonts w:eastAsia="Times New Roman"/>
          <w:sz w:val="22"/>
        </w:rPr>
        <w:t>•</w:t>
      </w:r>
      <w:r w:rsidR="00186CDD" w:rsidRPr="004D19CC">
        <w:rPr>
          <w:rFonts w:eastAsia="Times New Roman"/>
          <w:sz w:val="22"/>
        </w:rPr>
        <w:t> </w:t>
      </w:r>
      <w:r w:rsidR="00954660" w:rsidRPr="004D19CC">
        <w:rPr>
          <w:rFonts w:eastAsia="Times New Roman"/>
          <w:sz w:val="22"/>
        </w:rPr>
        <w:t>Formation spécialisée.</w:t>
      </w:r>
    </w:p>
    <w:p w14:paraId="272058E3" w14:textId="4D2483CD" w:rsidR="00913DE4" w:rsidRPr="004D19CC" w:rsidRDefault="00621153">
      <w:pPr>
        <w:widowControl/>
        <w:rPr>
          <w:rFonts w:eastAsia="Times New Roman"/>
          <w:sz w:val="22"/>
        </w:rPr>
      </w:pPr>
      <w:r w:rsidRPr="004D19CC">
        <w:rPr>
          <w:rFonts w:eastAsia="Times New Roman"/>
          <w:sz w:val="22"/>
        </w:rPr>
        <w:t>•</w:t>
      </w:r>
      <w:r w:rsidR="00186CDD" w:rsidRPr="004D19CC">
        <w:rPr>
          <w:rFonts w:eastAsia="Times New Roman"/>
          <w:sz w:val="22"/>
        </w:rPr>
        <w:t> </w:t>
      </w:r>
      <w:r w:rsidR="00954660" w:rsidRPr="004D19CC">
        <w:rPr>
          <w:rFonts w:eastAsia="Times New Roman"/>
          <w:sz w:val="22"/>
        </w:rPr>
        <w:t>Marketing, promotion, conception et développement de produits et d</w:t>
      </w:r>
      <w:r w:rsidR="00186CDD" w:rsidRPr="004D19CC">
        <w:rPr>
          <w:rFonts w:eastAsia="Times New Roman"/>
          <w:sz w:val="22"/>
        </w:rPr>
        <w:t>’</w:t>
      </w:r>
      <w:r w:rsidR="00954660" w:rsidRPr="004D19CC">
        <w:rPr>
          <w:rFonts w:eastAsia="Times New Roman"/>
          <w:sz w:val="22"/>
        </w:rPr>
        <w:t>emballages.</w:t>
      </w:r>
    </w:p>
    <w:p w14:paraId="1EFED256" w14:textId="366AA32E" w:rsidR="00913DE4" w:rsidRPr="004D19CC" w:rsidRDefault="00621153">
      <w:pPr>
        <w:widowControl/>
        <w:rPr>
          <w:rFonts w:eastAsia="Times New Roman"/>
          <w:sz w:val="22"/>
        </w:rPr>
      </w:pPr>
      <w:r w:rsidRPr="004D19CC">
        <w:rPr>
          <w:rFonts w:eastAsia="Times New Roman"/>
          <w:sz w:val="22"/>
        </w:rPr>
        <w:t>•</w:t>
      </w:r>
      <w:r w:rsidR="00186CDD" w:rsidRPr="004D19CC">
        <w:rPr>
          <w:rFonts w:eastAsia="Times New Roman"/>
          <w:sz w:val="22"/>
        </w:rPr>
        <w:t> </w:t>
      </w:r>
      <w:r w:rsidR="00954660" w:rsidRPr="004D19CC">
        <w:rPr>
          <w:rFonts w:eastAsia="Times New Roman"/>
          <w:sz w:val="22"/>
        </w:rPr>
        <w:t>Frais de transport des aliments. Pour les activités liées à l</w:t>
      </w:r>
      <w:r w:rsidR="00186CDD" w:rsidRPr="004D19CC">
        <w:rPr>
          <w:rFonts w:eastAsia="Times New Roman"/>
          <w:sz w:val="22"/>
        </w:rPr>
        <w:t>’</w:t>
      </w:r>
      <w:r w:rsidR="00954660" w:rsidRPr="004D19CC">
        <w:rPr>
          <w:rFonts w:eastAsia="Times New Roman"/>
          <w:sz w:val="22"/>
        </w:rPr>
        <w:t>agriculture :</w:t>
      </w:r>
    </w:p>
    <w:p w14:paraId="30D7E6DD" w14:textId="289C10D4" w:rsidR="00913DE4" w:rsidRPr="004D19CC" w:rsidRDefault="00954660" w:rsidP="004D19CC">
      <w:pPr>
        <w:pStyle w:val="ListParagraph"/>
        <w:widowControl/>
        <w:numPr>
          <w:ilvl w:val="0"/>
          <w:numId w:val="2"/>
        </w:numPr>
        <w:rPr>
          <w:rFonts w:eastAsia="Times New Roman"/>
          <w:sz w:val="22"/>
        </w:rPr>
      </w:pPr>
      <w:r w:rsidRPr="004D19CC">
        <w:rPr>
          <w:rFonts w:eastAsia="Times New Roman"/>
          <w:sz w:val="22"/>
        </w:rPr>
        <w:lastRenderedPageBreak/>
        <w:t>Aide au transport des intrants</w:t>
      </w:r>
      <w:r w:rsidR="0013476A" w:rsidRPr="004D19CC">
        <w:rPr>
          <w:rFonts w:eastAsia="Times New Roman"/>
          <w:sz w:val="22"/>
        </w:rPr>
        <w:t xml:space="preserve"> à raison de</w:t>
      </w:r>
      <w:r w:rsidRPr="004D19CC">
        <w:rPr>
          <w:rFonts w:eastAsia="Times New Roman"/>
          <w:sz w:val="22"/>
        </w:rPr>
        <w:t xml:space="preserve"> 0,30</w:t>
      </w:r>
      <w:r w:rsidR="00186CDD" w:rsidRPr="004D19CC">
        <w:rPr>
          <w:rFonts w:eastAsia="Times New Roman"/>
          <w:sz w:val="22"/>
        </w:rPr>
        <w:t> </w:t>
      </w:r>
      <w:r w:rsidRPr="004D19CC">
        <w:rPr>
          <w:rFonts w:eastAsia="Times New Roman"/>
          <w:sz w:val="22"/>
        </w:rPr>
        <w:t>$/kilomètre chargé (aliments pour animaux, semences, engrais, compost et amendements).</w:t>
      </w:r>
    </w:p>
    <w:p w14:paraId="65C079E9" w14:textId="4B427C86" w:rsidR="00913DE4" w:rsidRPr="004D19CC" w:rsidRDefault="00621153">
      <w:pPr>
        <w:widowControl/>
        <w:rPr>
          <w:rFonts w:eastAsia="Times New Roman"/>
          <w:sz w:val="22"/>
        </w:rPr>
      </w:pPr>
      <w:r w:rsidRPr="004D19CC">
        <w:rPr>
          <w:rFonts w:eastAsia="Times New Roman"/>
          <w:sz w:val="22"/>
        </w:rPr>
        <w:t>•</w:t>
      </w:r>
      <w:r w:rsidR="00186CDD" w:rsidRPr="004D19CC">
        <w:rPr>
          <w:rFonts w:eastAsia="Times New Roman"/>
          <w:sz w:val="22"/>
        </w:rPr>
        <w:t> </w:t>
      </w:r>
      <w:r w:rsidR="006215F4" w:rsidRPr="004D19CC">
        <w:rPr>
          <w:rFonts w:eastAsia="Times New Roman"/>
          <w:sz w:val="22"/>
        </w:rPr>
        <w:t>P</w:t>
      </w:r>
      <w:r w:rsidR="00954660" w:rsidRPr="004D19CC">
        <w:rPr>
          <w:rFonts w:eastAsia="Times New Roman"/>
          <w:sz w:val="22"/>
        </w:rPr>
        <w:t xml:space="preserve">etit bétail </w:t>
      </w:r>
      <w:r w:rsidR="006215F4" w:rsidRPr="004D19CC">
        <w:rPr>
          <w:rFonts w:eastAsia="Times New Roman"/>
          <w:sz w:val="22"/>
        </w:rPr>
        <w:t>pour le lancement des activités</w:t>
      </w:r>
      <w:r w:rsidR="00954660" w:rsidRPr="004D19CC">
        <w:rPr>
          <w:rFonts w:eastAsia="Times New Roman"/>
          <w:sz w:val="22"/>
        </w:rPr>
        <w:t xml:space="preserve"> jusqu</w:t>
      </w:r>
      <w:r w:rsidR="00186CDD" w:rsidRPr="004D19CC">
        <w:rPr>
          <w:rFonts w:eastAsia="Times New Roman"/>
          <w:sz w:val="22"/>
        </w:rPr>
        <w:t>’</w:t>
      </w:r>
      <w:r w:rsidR="00954660" w:rsidRPr="004D19CC">
        <w:rPr>
          <w:rFonts w:eastAsia="Times New Roman"/>
          <w:sz w:val="22"/>
        </w:rPr>
        <w:t>à un maximum de 1</w:t>
      </w:r>
      <w:r w:rsidR="00186CDD" w:rsidRPr="004D19CC">
        <w:rPr>
          <w:rFonts w:eastAsia="Times New Roman"/>
          <w:sz w:val="22"/>
        </w:rPr>
        <w:t> 000 </w:t>
      </w:r>
      <w:r w:rsidR="00954660" w:rsidRPr="004D19CC">
        <w:rPr>
          <w:rFonts w:eastAsia="Times New Roman"/>
          <w:sz w:val="22"/>
        </w:rPr>
        <w:t>$.</w:t>
      </w:r>
    </w:p>
    <w:p w14:paraId="2411C061" w14:textId="50B00528" w:rsidR="00913DE4" w:rsidRPr="004D19CC" w:rsidRDefault="00621153">
      <w:pPr>
        <w:widowControl/>
        <w:rPr>
          <w:rFonts w:eastAsia="Times New Roman"/>
          <w:sz w:val="22"/>
        </w:rPr>
      </w:pPr>
      <w:r w:rsidRPr="004D19CC">
        <w:rPr>
          <w:rFonts w:eastAsia="Times New Roman"/>
          <w:sz w:val="22"/>
        </w:rPr>
        <w:t>•</w:t>
      </w:r>
      <w:r w:rsidR="00186CDD" w:rsidRPr="004D19CC">
        <w:rPr>
          <w:rFonts w:eastAsia="Times New Roman"/>
          <w:sz w:val="22"/>
        </w:rPr>
        <w:t> </w:t>
      </w:r>
      <w:r w:rsidR="00954660" w:rsidRPr="004D19CC">
        <w:rPr>
          <w:rFonts w:eastAsia="Times New Roman"/>
          <w:sz w:val="22"/>
        </w:rPr>
        <w:t xml:space="preserve">Petits équipements et fournitures </w:t>
      </w:r>
      <w:r w:rsidR="00186CDD" w:rsidRPr="004D19CC">
        <w:rPr>
          <w:rFonts w:eastAsia="Times New Roman"/>
          <w:sz w:val="22"/>
        </w:rPr>
        <w:t>—</w:t>
      </w:r>
      <w:r w:rsidR="00954660" w:rsidRPr="004D19CC">
        <w:rPr>
          <w:rFonts w:eastAsia="Times New Roman"/>
          <w:sz w:val="22"/>
        </w:rPr>
        <w:t xml:space="preserve"> 200</w:t>
      </w:r>
      <w:r w:rsidR="00186CDD" w:rsidRPr="004D19CC">
        <w:rPr>
          <w:rFonts w:eastAsia="Times New Roman"/>
          <w:sz w:val="22"/>
        </w:rPr>
        <w:t> </w:t>
      </w:r>
      <w:r w:rsidR="00954660" w:rsidRPr="004D19CC">
        <w:rPr>
          <w:rFonts w:eastAsia="Times New Roman"/>
          <w:sz w:val="22"/>
        </w:rPr>
        <w:t>$/acre (peut être calculé au prorata de la superficie en terres</w:t>
      </w:r>
      <w:r w:rsidR="006215F4" w:rsidRPr="004D19CC">
        <w:rPr>
          <w:rFonts w:eastAsia="Times New Roman"/>
          <w:sz w:val="22"/>
        </w:rPr>
        <w:t xml:space="preserve"> ou en </w:t>
      </w:r>
      <w:r w:rsidR="00954660" w:rsidRPr="004D19CC">
        <w:rPr>
          <w:rFonts w:eastAsia="Times New Roman"/>
          <w:sz w:val="22"/>
        </w:rPr>
        <w:t>serres), plus les frais de transport applicables (clôtures, couvertures, tuyaux, petites pompes).</w:t>
      </w:r>
    </w:p>
    <w:p w14:paraId="580E0FD2" w14:textId="2F8E14F6" w:rsidR="00913DE4" w:rsidRPr="004D19CC" w:rsidRDefault="00621153">
      <w:pPr>
        <w:widowControl/>
        <w:rPr>
          <w:rFonts w:eastAsia="Times New Roman"/>
          <w:sz w:val="22"/>
        </w:rPr>
      </w:pPr>
      <w:r w:rsidRPr="004D19CC">
        <w:rPr>
          <w:rFonts w:eastAsia="Times New Roman"/>
          <w:sz w:val="22"/>
        </w:rPr>
        <w:t>•</w:t>
      </w:r>
      <w:r w:rsidR="00186CDD" w:rsidRPr="004D19CC">
        <w:rPr>
          <w:rFonts w:eastAsia="Times New Roman"/>
          <w:sz w:val="22"/>
        </w:rPr>
        <w:t> </w:t>
      </w:r>
      <w:r w:rsidR="00954660" w:rsidRPr="004D19CC">
        <w:rPr>
          <w:rFonts w:eastAsia="Times New Roman"/>
          <w:sz w:val="22"/>
        </w:rPr>
        <w:t>Technologie de production d</w:t>
      </w:r>
      <w:r w:rsidR="00186CDD" w:rsidRPr="004D19CC">
        <w:rPr>
          <w:rFonts w:eastAsia="Times New Roman"/>
          <w:sz w:val="22"/>
        </w:rPr>
        <w:t>’</w:t>
      </w:r>
      <w:r w:rsidR="00954660" w:rsidRPr="004D19CC">
        <w:rPr>
          <w:rFonts w:eastAsia="Times New Roman"/>
          <w:sz w:val="22"/>
        </w:rPr>
        <w:t xml:space="preserve">énergie de remplacement </w:t>
      </w:r>
      <w:r w:rsidR="00186CDD" w:rsidRPr="004D19CC">
        <w:rPr>
          <w:rFonts w:eastAsia="Times New Roman"/>
          <w:sz w:val="22"/>
        </w:rPr>
        <w:t>–</w:t>
      </w:r>
      <w:r w:rsidR="00954660" w:rsidRPr="004D19CC">
        <w:rPr>
          <w:rFonts w:eastAsia="Times New Roman"/>
          <w:sz w:val="22"/>
        </w:rPr>
        <w:t xml:space="preserve"> 50</w:t>
      </w:r>
      <w:r w:rsidR="00186CDD" w:rsidRPr="004D19CC">
        <w:rPr>
          <w:rFonts w:eastAsia="Times New Roman"/>
          <w:sz w:val="22"/>
        </w:rPr>
        <w:t> </w:t>
      </w:r>
      <w:r w:rsidR="00954660" w:rsidRPr="004D19CC">
        <w:rPr>
          <w:rFonts w:eastAsia="Times New Roman"/>
          <w:sz w:val="22"/>
        </w:rPr>
        <w:t>%, jusqu</w:t>
      </w:r>
      <w:r w:rsidR="00186CDD" w:rsidRPr="004D19CC">
        <w:rPr>
          <w:rFonts w:eastAsia="Times New Roman"/>
          <w:sz w:val="22"/>
        </w:rPr>
        <w:t>’</w:t>
      </w:r>
      <w:r w:rsidR="00954660" w:rsidRPr="004D19CC">
        <w:rPr>
          <w:rFonts w:eastAsia="Times New Roman"/>
          <w:sz w:val="22"/>
        </w:rPr>
        <w:t>à un maximum de 5</w:t>
      </w:r>
      <w:r w:rsidR="00186CDD" w:rsidRPr="004D19CC">
        <w:rPr>
          <w:rFonts w:eastAsia="Times New Roman"/>
          <w:sz w:val="22"/>
        </w:rPr>
        <w:t> 000 </w:t>
      </w:r>
      <w:r w:rsidR="00954660" w:rsidRPr="004D19CC">
        <w:rPr>
          <w:rFonts w:eastAsia="Times New Roman"/>
          <w:sz w:val="22"/>
        </w:rPr>
        <w:t>$.</w:t>
      </w:r>
    </w:p>
    <w:p w14:paraId="2E81C92D" w14:textId="02FF24AF" w:rsidR="00913DE4" w:rsidRPr="004D19CC" w:rsidRDefault="00621153">
      <w:pPr>
        <w:widowControl/>
        <w:rPr>
          <w:rFonts w:eastAsia="Times New Roman"/>
          <w:sz w:val="22"/>
        </w:rPr>
      </w:pPr>
      <w:r w:rsidRPr="004D19CC">
        <w:rPr>
          <w:rFonts w:eastAsia="Times New Roman"/>
          <w:sz w:val="22"/>
        </w:rPr>
        <w:t>•</w:t>
      </w:r>
      <w:r w:rsidR="00186CDD" w:rsidRPr="004D19CC">
        <w:rPr>
          <w:rFonts w:eastAsia="Times New Roman"/>
          <w:sz w:val="22"/>
        </w:rPr>
        <w:t> </w:t>
      </w:r>
      <w:r w:rsidR="00954660" w:rsidRPr="004D19CC">
        <w:rPr>
          <w:rFonts w:eastAsia="Times New Roman"/>
          <w:sz w:val="22"/>
        </w:rPr>
        <w:t>Préparation des terres (à raison de 1</w:t>
      </w:r>
      <w:r w:rsidR="00186CDD" w:rsidRPr="004D19CC">
        <w:rPr>
          <w:rFonts w:eastAsia="Times New Roman"/>
          <w:sz w:val="22"/>
        </w:rPr>
        <w:t> 000 </w:t>
      </w:r>
      <w:r w:rsidR="00954660" w:rsidRPr="004D19CC">
        <w:rPr>
          <w:rFonts w:eastAsia="Times New Roman"/>
          <w:sz w:val="22"/>
        </w:rPr>
        <w:t>$ l’acre pour les cultures primaires et de 200</w:t>
      </w:r>
      <w:r w:rsidR="00186CDD" w:rsidRPr="004D19CC">
        <w:rPr>
          <w:rFonts w:eastAsia="Times New Roman"/>
          <w:sz w:val="22"/>
        </w:rPr>
        <w:t> </w:t>
      </w:r>
      <w:r w:rsidR="00954660" w:rsidRPr="004D19CC">
        <w:rPr>
          <w:rFonts w:eastAsia="Times New Roman"/>
          <w:sz w:val="22"/>
        </w:rPr>
        <w:t xml:space="preserve">$ l’acre pour les cultures subséquentes [possibilité de calcul au prorata </w:t>
      </w:r>
      <w:r w:rsidR="00186CDD" w:rsidRPr="004D19CC">
        <w:rPr>
          <w:rFonts w:eastAsia="Times New Roman"/>
          <w:sz w:val="22"/>
        </w:rPr>
        <w:t>—</w:t>
      </w:r>
      <w:r w:rsidR="00954660" w:rsidRPr="004D19CC">
        <w:rPr>
          <w:rFonts w:eastAsia="Times New Roman"/>
          <w:sz w:val="22"/>
        </w:rPr>
        <w:t xml:space="preserve"> voir la section Admissibilité), jusqu</w:t>
      </w:r>
      <w:r w:rsidR="00186CDD" w:rsidRPr="004D19CC">
        <w:rPr>
          <w:rFonts w:eastAsia="Times New Roman"/>
          <w:sz w:val="22"/>
        </w:rPr>
        <w:t>’</w:t>
      </w:r>
      <w:r w:rsidR="00954660" w:rsidRPr="004D19CC">
        <w:rPr>
          <w:rFonts w:eastAsia="Times New Roman"/>
          <w:sz w:val="22"/>
        </w:rPr>
        <w:t>à un maximum de 5</w:t>
      </w:r>
      <w:r w:rsidR="00186CDD" w:rsidRPr="004D19CC">
        <w:rPr>
          <w:rFonts w:eastAsia="Times New Roman"/>
          <w:sz w:val="22"/>
        </w:rPr>
        <w:t> 000 </w:t>
      </w:r>
      <w:r w:rsidR="00954660" w:rsidRPr="004D19CC">
        <w:rPr>
          <w:rFonts w:eastAsia="Times New Roman"/>
          <w:sz w:val="22"/>
        </w:rPr>
        <w:t>$.</w:t>
      </w:r>
    </w:p>
    <w:p w14:paraId="440F8DAD" w14:textId="0BC2BFA1" w:rsidR="00913DE4" w:rsidRPr="004D19CC" w:rsidRDefault="00621153">
      <w:pPr>
        <w:widowControl/>
        <w:rPr>
          <w:rFonts w:eastAsia="Times New Roman"/>
          <w:sz w:val="22"/>
        </w:rPr>
      </w:pPr>
      <w:r w:rsidRPr="004D19CC">
        <w:rPr>
          <w:rFonts w:eastAsia="Times New Roman"/>
          <w:sz w:val="22"/>
        </w:rPr>
        <w:t>•</w:t>
      </w:r>
      <w:r w:rsidR="00186CDD" w:rsidRPr="004D19CC">
        <w:rPr>
          <w:rFonts w:eastAsia="Times New Roman"/>
          <w:sz w:val="22"/>
        </w:rPr>
        <w:t> </w:t>
      </w:r>
      <w:r w:rsidR="00954660" w:rsidRPr="004D19CC">
        <w:rPr>
          <w:rFonts w:eastAsia="Times New Roman"/>
          <w:sz w:val="22"/>
        </w:rPr>
        <w:t>Aménagement ou agrandissement d</w:t>
      </w:r>
      <w:r w:rsidR="00186CDD" w:rsidRPr="004D19CC">
        <w:rPr>
          <w:rFonts w:eastAsia="Times New Roman"/>
          <w:sz w:val="22"/>
        </w:rPr>
        <w:t>’</w:t>
      </w:r>
      <w:r w:rsidR="00954660" w:rsidRPr="004D19CC">
        <w:rPr>
          <w:rFonts w:eastAsia="Times New Roman"/>
          <w:sz w:val="22"/>
        </w:rPr>
        <w:t>une serre (à raison de 2</w:t>
      </w:r>
      <w:r w:rsidR="00186CDD" w:rsidRPr="004D19CC">
        <w:rPr>
          <w:rFonts w:eastAsia="Times New Roman"/>
          <w:sz w:val="22"/>
        </w:rPr>
        <w:t> </w:t>
      </w:r>
      <w:r w:rsidR="00954660" w:rsidRPr="004D19CC">
        <w:rPr>
          <w:rFonts w:eastAsia="Times New Roman"/>
          <w:sz w:val="22"/>
        </w:rPr>
        <w:t>$ le pied carré) jusqu</w:t>
      </w:r>
      <w:r w:rsidR="00186CDD" w:rsidRPr="004D19CC">
        <w:rPr>
          <w:rFonts w:eastAsia="Times New Roman"/>
          <w:sz w:val="22"/>
        </w:rPr>
        <w:t>’</w:t>
      </w:r>
      <w:r w:rsidR="00954660" w:rsidRPr="004D19CC">
        <w:rPr>
          <w:rFonts w:eastAsia="Times New Roman"/>
          <w:sz w:val="22"/>
        </w:rPr>
        <w:t>à un maximum de 5</w:t>
      </w:r>
      <w:r w:rsidR="00186CDD" w:rsidRPr="004D19CC">
        <w:rPr>
          <w:rFonts w:eastAsia="Times New Roman"/>
          <w:sz w:val="22"/>
        </w:rPr>
        <w:t> 000 </w:t>
      </w:r>
      <w:r w:rsidR="00954660" w:rsidRPr="004D19CC">
        <w:rPr>
          <w:rFonts w:eastAsia="Times New Roman"/>
          <w:sz w:val="22"/>
        </w:rPr>
        <w:t xml:space="preserve">$ (possibilité de calcul au prorata </w:t>
      </w:r>
      <w:r w:rsidR="00186CDD" w:rsidRPr="004D19CC">
        <w:rPr>
          <w:rFonts w:eastAsia="Times New Roman"/>
          <w:sz w:val="22"/>
        </w:rPr>
        <w:t>—</w:t>
      </w:r>
      <w:r w:rsidR="00954660" w:rsidRPr="004D19CC">
        <w:rPr>
          <w:rFonts w:eastAsia="Times New Roman"/>
          <w:sz w:val="22"/>
        </w:rPr>
        <w:t xml:space="preserve"> se reporter à la section Admissibilité).</w:t>
      </w:r>
    </w:p>
    <w:p w14:paraId="23BB06E2" w14:textId="77777777" w:rsidR="00913DE4" w:rsidRPr="004D19CC" w:rsidRDefault="00954660">
      <w:pPr>
        <w:pStyle w:val="Heading3"/>
        <w:widowControl/>
        <w:rPr>
          <w:rFonts w:eastAsia="Times New Roman" w:cs="Calibri"/>
          <w:bCs w:val="0"/>
          <w:sz w:val="22"/>
        </w:rPr>
      </w:pPr>
      <w:r w:rsidRPr="004D19CC">
        <w:rPr>
          <w:rFonts w:eastAsia="Times New Roman" w:cs="Calibri"/>
          <w:bCs w:val="0"/>
          <w:sz w:val="22"/>
        </w:rPr>
        <w:t>Activités liées à la pêche</w:t>
      </w:r>
    </w:p>
    <w:p w14:paraId="5903C831" w14:textId="05E65424" w:rsidR="00913DE4" w:rsidRPr="004D19CC" w:rsidRDefault="00621153">
      <w:pPr>
        <w:widowControl/>
        <w:rPr>
          <w:rFonts w:eastAsia="Times New Roman"/>
          <w:sz w:val="22"/>
        </w:rPr>
      </w:pPr>
      <w:r w:rsidRPr="004D19CC">
        <w:rPr>
          <w:rFonts w:eastAsia="Times New Roman"/>
          <w:sz w:val="22"/>
        </w:rPr>
        <w:t>•</w:t>
      </w:r>
      <w:r w:rsidR="00186CDD" w:rsidRPr="004D19CC">
        <w:rPr>
          <w:rFonts w:eastAsia="Times New Roman"/>
          <w:sz w:val="22"/>
        </w:rPr>
        <w:t> </w:t>
      </w:r>
      <w:r w:rsidR="00954660" w:rsidRPr="004D19CC">
        <w:rPr>
          <w:rFonts w:eastAsia="Times New Roman"/>
          <w:sz w:val="22"/>
        </w:rPr>
        <w:t xml:space="preserve">Bateau, moteur, filets </w:t>
      </w:r>
      <w:r w:rsidR="00186CDD" w:rsidRPr="004D19CC">
        <w:rPr>
          <w:rFonts w:eastAsia="Times New Roman"/>
          <w:sz w:val="22"/>
        </w:rPr>
        <w:t>—</w:t>
      </w:r>
      <w:r w:rsidR="00954660" w:rsidRPr="004D19CC">
        <w:rPr>
          <w:rFonts w:eastAsia="Times New Roman"/>
          <w:sz w:val="22"/>
        </w:rPr>
        <w:t xml:space="preserve"> 50 %, jusqu</w:t>
      </w:r>
      <w:r w:rsidR="00186CDD" w:rsidRPr="004D19CC">
        <w:rPr>
          <w:rFonts w:eastAsia="Times New Roman"/>
          <w:sz w:val="22"/>
        </w:rPr>
        <w:t>’</w:t>
      </w:r>
      <w:r w:rsidR="00954660" w:rsidRPr="004D19CC">
        <w:rPr>
          <w:rFonts w:eastAsia="Times New Roman"/>
          <w:sz w:val="22"/>
        </w:rPr>
        <w:t>à un maximum de 20</w:t>
      </w:r>
      <w:r w:rsidR="00186CDD" w:rsidRPr="004D19CC">
        <w:rPr>
          <w:rFonts w:eastAsia="Times New Roman"/>
          <w:sz w:val="22"/>
        </w:rPr>
        <w:t> 000 </w:t>
      </w:r>
      <w:r w:rsidR="00954660" w:rsidRPr="004D19CC">
        <w:rPr>
          <w:rFonts w:eastAsia="Times New Roman"/>
          <w:sz w:val="22"/>
        </w:rPr>
        <w:t>$.</w:t>
      </w:r>
    </w:p>
    <w:p w14:paraId="0123F392" w14:textId="7A5482ED" w:rsidR="00913DE4" w:rsidRPr="004D19CC" w:rsidRDefault="00621153">
      <w:pPr>
        <w:widowControl/>
        <w:rPr>
          <w:rFonts w:eastAsia="Times New Roman"/>
          <w:sz w:val="22"/>
        </w:rPr>
      </w:pPr>
      <w:r w:rsidRPr="004D19CC">
        <w:rPr>
          <w:rFonts w:eastAsia="Times New Roman"/>
          <w:sz w:val="22"/>
        </w:rPr>
        <w:t>•</w:t>
      </w:r>
      <w:r w:rsidR="00186CDD" w:rsidRPr="004D19CC">
        <w:rPr>
          <w:rFonts w:eastAsia="Times New Roman"/>
          <w:sz w:val="22"/>
        </w:rPr>
        <w:t> </w:t>
      </w:r>
      <w:r w:rsidR="00954660" w:rsidRPr="004D19CC">
        <w:rPr>
          <w:rFonts w:eastAsia="Times New Roman"/>
          <w:sz w:val="22"/>
        </w:rPr>
        <w:t>Technologie de production d</w:t>
      </w:r>
      <w:r w:rsidR="00186CDD" w:rsidRPr="004D19CC">
        <w:rPr>
          <w:rFonts w:eastAsia="Times New Roman"/>
          <w:sz w:val="22"/>
        </w:rPr>
        <w:t>’</w:t>
      </w:r>
      <w:r w:rsidR="00954660" w:rsidRPr="004D19CC">
        <w:rPr>
          <w:rFonts w:eastAsia="Times New Roman"/>
          <w:sz w:val="22"/>
        </w:rPr>
        <w:t xml:space="preserve">énergie de remplacement </w:t>
      </w:r>
      <w:r w:rsidR="00186CDD" w:rsidRPr="004D19CC">
        <w:rPr>
          <w:rFonts w:eastAsia="Times New Roman"/>
          <w:sz w:val="22"/>
        </w:rPr>
        <w:t>–</w:t>
      </w:r>
      <w:r w:rsidR="00954660" w:rsidRPr="004D19CC">
        <w:rPr>
          <w:rFonts w:eastAsia="Times New Roman"/>
          <w:sz w:val="22"/>
        </w:rPr>
        <w:t xml:space="preserve"> 50</w:t>
      </w:r>
      <w:r w:rsidR="00186CDD" w:rsidRPr="004D19CC">
        <w:rPr>
          <w:rFonts w:eastAsia="Times New Roman"/>
          <w:sz w:val="22"/>
        </w:rPr>
        <w:t> </w:t>
      </w:r>
      <w:r w:rsidR="00954660" w:rsidRPr="004D19CC">
        <w:rPr>
          <w:rFonts w:eastAsia="Times New Roman"/>
          <w:sz w:val="22"/>
        </w:rPr>
        <w:t>%, jusqu</w:t>
      </w:r>
      <w:r w:rsidR="00186CDD" w:rsidRPr="004D19CC">
        <w:rPr>
          <w:rFonts w:eastAsia="Times New Roman"/>
          <w:sz w:val="22"/>
        </w:rPr>
        <w:t>’</w:t>
      </w:r>
      <w:r w:rsidR="00954660" w:rsidRPr="004D19CC">
        <w:rPr>
          <w:rFonts w:eastAsia="Times New Roman"/>
          <w:sz w:val="22"/>
        </w:rPr>
        <w:t>à un maximum de 5</w:t>
      </w:r>
      <w:r w:rsidR="00186CDD" w:rsidRPr="004D19CC">
        <w:rPr>
          <w:rFonts w:eastAsia="Times New Roman"/>
          <w:sz w:val="22"/>
        </w:rPr>
        <w:t> 000 </w:t>
      </w:r>
      <w:r w:rsidR="00954660" w:rsidRPr="004D19CC">
        <w:rPr>
          <w:rFonts w:eastAsia="Times New Roman"/>
          <w:sz w:val="22"/>
        </w:rPr>
        <w:t>$.</w:t>
      </w:r>
    </w:p>
    <w:p w14:paraId="5B43CD80" w14:textId="67BE7CA0" w:rsidR="00913DE4" w:rsidRPr="004D19CC" w:rsidRDefault="006215F4">
      <w:pPr>
        <w:pStyle w:val="Heading3"/>
        <w:widowControl/>
        <w:rPr>
          <w:rFonts w:eastAsia="Times New Roman" w:cs="Calibri"/>
          <w:bCs w:val="0"/>
          <w:sz w:val="22"/>
        </w:rPr>
      </w:pPr>
      <w:r w:rsidRPr="004D19CC">
        <w:rPr>
          <w:rFonts w:eastAsia="Times New Roman" w:cs="Calibri"/>
          <w:bCs w:val="0"/>
          <w:sz w:val="22"/>
        </w:rPr>
        <w:t>Activités</w:t>
      </w:r>
      <w:r w:rsidR="00954660" w:rsidRPr="004D19CC">
        <w:rPr>
          <w:rFonts w:eastAsia="Times New Roman" w:cs="Calibri"/>
          <w:bCs w:val="0"/>
          <w:sz w:val="22"/>
        </w:rPr>
        <w:t xml:space="preserve"> traditionnelle</w:t>
      </w:r>
      <w:r w:rsidR="004D19CC">
        <w:rPr>
          <w:rFonts w:eastAsia="Times New Roman" w:cs="Calibri"/>
          <w:bCs w:val="0"/>
          <w:sz w:val="22"/>
        </w:rPr>
        <w:t>s</w:t>
      </w:r>
    </w:p>
    <w:p w14:paraId="532FA0CF" w14:textId="005FAAED" w:rsidR="00913DE4" w:rsidRPr="004D19CC" w:rsidRDefault="00621153">
      <w:pPr>
        <w:widowControl/>
        <w:rPr>
          <w:rFonts w:eastAsia="Times New Roman"/>
          <w:sz w:val="22"/>
        </w:rPr>
      </w:pPr>
      <w:r w:rsidRPr="004D19CC">
        <w:rPr>
          <w:rFonts w:eastAsia="Times New Roman"/>
          <w:sz w:val="22"/>
        </w:rPr>
        <w:t>•</w:t>
      </w:r>
      <w:r w:rsidR="00186CDD" w:rsidRPr="004D19CC">
        <w:rPr>
          <w:rFonts w:eastAsia="Times New Roman"/>
          <w:sz w:val="22"/>
        </w:rPr>
        <w:t> </w:t>
      </w:r>
      <w:r w:rsidR="00954660" w:rsidRPr="004D19CC">
        <w:rPr>
          <w:rFonts w:eastAsia="Times New Roman"/>
          <w:sz w:val="22"/>
        </w:rPr>
        <w:t xml:space="preserve">Équipement et fournitures pour la </w:t>
      </w:r>
      <w:r w:rsidR="006215F4" w:rsidRPr="004D19CC">
        <w:rPr>
          <w:rFonts w:eastAsia="Times New Roman"/>
          <w:sz w:val="22"/>
        </w:rPr>
        <w:t>chasse et la récolte</w:t>
      </w:r>
      <w:r w:rsidR="00954660" w:rsidRPr="004D19CC">
        <w:rPr>
          <w:rFonts w:eastAsia="Times New Roman"/>
          <w:sz w:val="22"/>
        </w:rPr>
        <w:t>, jusqu</w:t>
      </w:r>
      <w:r w:rsidR="00186CDD" w:rsidRPr="004D19CC">
        <w:rPr>
          <w:rFonts w:eastAsia="Times New Roman"/>
          <w:sz w:val="22"/>
        </w:rPr>
        <w:t>’</w:t>
      </w:r>
      <w:r w:rsidR="00954660" w:rsidRPr="004D19CC">
        <w:rPr>
          <w:rFonts w:eastAsia="Times New Roman"/>
          <w:sz w:val="22"/>
        </w:rPr>
        <w:t>à un maximum de 5</w:t>
      </w:r>
      <w:r w:rsidR="00186CDD" w:rsidRPr="004D19CC">
        <w:rPr>
          <w:rFonts w:eastAsia="Times New Roman"/>
          <w:sz w:val="22"/>
        </w:rPr>
        <w:t> 000 </w:t>
      </w:r>
      <w:r w:rsidR="00954660" w:rsidRPr="004D19CC">
        <w:rPr>
          <w:rFonts w:eastAsia="Times New Roman"/>
          <w:sz w:val="22"/>
        </w:rPr>
        <w:t>$.</w:t>
      </w:r>
    </w:p>
    <w:p w14:paraId="65390D6C" w14:textId="77777777" w:rsidR="00913DE4" w:rsidRPr="004D19CC" w:rsidRDefault="00954660">
      <w:pPr>
        <w:pStyle w:val="Heading3"/>
        <w:widowControl/>
        <w:rPr>
          <w:rFonts w:eastAsia="Times New Roman" w:cs="Calibri"/>
          <w:bCs w:val="0"/>
          <w:sz w:val="22"/>
        </w:rPr>
      </w:pPr>
      <w:r w:rsidRPr="004D19CC">
        <w:rPr>
          <w:rFonts w:eastAsia="Times New Roman" w:cs="Calibri"/>
          <w:bCs w:val="0"/>
          <w:sz w:val="22"/>
        </w:rPr>
        <w:t>Marketing</w:t>
      </w:r>
    </w:p>
    <w:p w14:paraId="58C4DB79" w14:textId="56DE4AAC" w:rsidR="00913DE4" w:rsidRPr="004D19CC" w:rsidRDefault="00621153">
      <w:pPr>
        <w:widowControl/>
        <w:rPr>
          <w:rFonts w:eastAsia="Times New Roman"/>
          <w:sz w:val="22"/>
        </w:rPr>
      </w:pPr>
      <w:r w:rsidRPr="004D19CC">
        <w:rPr>
          <w:rFonts w:eastAsia="Times New Roman"/>
          <w:sz w:val="22"/>
        </w:rPr>
        <w:t>•</w:t>
      </w:r>
      <w:r w:rsidR="00186CDD" w:rsidRPr="004D19CC">
        <w:rPr>
          <w:rFonts w:eastAsia="Times New Roman"/>
          <w:sz w:val="22"/>
        </w:rPr>
        <w:t> </w:t>
      </w:r>
      <w:r w:rsidR="00954660" w:rsidRPr="004D19CC">
        <w:rPr>
          <w:rFonts w:eastAsia="Times New Roman"/>
          <w:sz w:val="22"/>
        </w:rPr>
        <w:t xml:space="preserve">Évaluation du marché </w:t>
      </w:r>
      <w:r w:rsidR="00186CDD" w:rsidRPr="004D19CC">
        <w:rPr>
          <w:rFonts w:eastAsia="Times New Roman"/>
          <w:sz w:val="22"/>
        </w:rPr>
        <w:t>–</w:t>
      </w:r>
      <w:r w:rsidR="00954660" w:rsidRPr="004D19CC">
        <w:rPr>
          <w:rFonts w:eastAsia="Times New Roman"/>
          <w:sz w:val="22"/>
        </w:rPr>
        <w:t xml:space="preserve"> 75</w:t>
      </w:r>
      <w:r w:rsidR="00186CDD" w:rsidRPr="004D19CC">
        <w:rPr>
          <w:rFonts w:eastAsia="Times New Roman"/>
          <w:sz w:val="22"/>
        </w:rPr>
        <w:t> </w:t>
      </w:r>
      <w:r w:rsidR="00954660" w:rsidRPr="004D19CC">
        <w:rPr>
          <w:rFonts w:eastAsia="Times New Roman"/>
          <w:sz w:val="22"/>
        </w:rPr>
        <w:t>% des coûts totaux, jusqu</w:t>
      </w:r>
      <w:r w:rsidR="00186CDD" w:rsidRPr="004D19CC">
        <w:rPr>
          <w:rFonts w:eastAsia="Times New Roman"/>
          <w:sz w:val="22"/>
        </w:rPr>
        <w:t>’</w:t>
      </w:r>
      <w:r w:rsidR="00954660" w:rsidRPr="004D19CC">
        <w:rPr>
          <w:rFonts w:eastAsia="Times New Roman"/>
          <w:sz w:val="22"/>
        </w:rPr>
        <w:t>à un maximum de 1</w:t>
      </w:r>
      <w:r w:rsidR="00186CDD" w:rsidRPr="004D19CC">
        <w:rPr>
          <w:rFonts w:eastAsia="Times New Roman"/>
          <w:sz w:val="22"/>
        </w:rPr>
        <w:t> 500 </w:t>
      </w:r>
      <w:r w:rsidR="00954660" w:rsidRPr="004D19CC">
        <w:rPr>
          <w:rFonts w:eastAsia="Times New Roman"/>
          <w:sz w:val="22"/>
        </w:rPr>
        <w:t>$.</w:t>
      </w:r>
    </w:p>
    <w:p w14:paraId="132498BC" w14:textId="67271A49" w:rsidR="00913DE4" w:rsidRPr="004D19CC" w:rsidRDefault="00621153">
      <w:pPr>
        <w:widowControl/>
        <w:rPr>
          <w:rFonts w:eastAsia="Times New Roman"/>
          <w:sz w:val="22"/>
        </w:rPr>
      </w:pPr>
      <w:r w:rsidRPr="004D19CC">
        <w:rPr>
          <w:rFonts w:eastAsia="Times New Roman"/>
          <w:sz w:val="22"/>
        </w:rPr>
        <w:t>•</w:t>
      </w:r>
      <w:r w:rsidR="00186CDD" w:rsidRPr="004D19CC">
        <w:rPr>
          <w:rFonts w:eastAsia="Times New Roman"/>
          <w:sz w:val="22"/>
        </w:rPr>
        <w:t> </w:t>
      </w:r>
      <w:r w:rsidR="00954660" w:rsidRPr="004D19CC">
        <w:rPr>
          <w:rFonts w:eastAsia="Times New Roman"/>
          <w:sz w:val="22"/>
        </w:rPr>
        <w:t>Première transformation (laveuses, équipement de classement, petite transformation, équipement d</w:t>
      </w:r>
      <w:r w:rsidR="00186CDD" w:rsidRPr="004D19CC">
        <w:rPr>
          <w:rFonts w:eastAsia="Times New Roman"/>
          <w:sz w:val="22"/>
        </w:rPr>
        <w:t>’</w:t>
      </w:r>
      <w:r w:rsidR="00954660" w:rsidRPr="004D19CC">
        <w:rPr>
          <w:rFonts w:eastAsia="Times New Roman"/>
          <w:sz w:val="22"/>
        </w:rPr>
        <w:t xml:space="preserve">emballage) </w:t>
      </w:r>
      <w:r w:rsidR="00186CDD" w:rsidRPr="004D19CC">
        <w:rPr>
          <w:rFonts w:eastAsia="Times New Roman"/>
          <w:sz w:val="22"/>
        </w:rPr>
        <w:t>—</w:t>
      </w:r>
      <w:r w:rsidR="00954660" w:rsidRPr="004D19CC">
        <w:rPr>
          <w:rFonts w:eastAsia="Times New Roman"/>
          <w:sz w:val="22"/>
        </w:rPr>
        <w:t xml:space="preserve"> 50</w:t>
      </w:r>
      <w:r w:rsidR="006215F4" w:rsidRPr="004D19CC">
        <w:rPr>
          <w:rFonts w:eastAsia="Times New Roman"/>
          <w:sz w:val="22"/>
        </w:rPr>
        <w:t> </w:t>
      </w:r>
      <w:r w:rsidR="00954660" w:rsidRPr="004D19CC">
        <w:rPr>
          <w:rFonts w:eastAsia="Times New Roman"/>
          <w:sz w:val="22"/>
        </w:rPr>
        <w:t>%, jusqu</w:t>
      </w:r>
      <w:r w:rsidR="00186CDD" w:rsidRPr="004D19CC">
        <w:rPr>
          <w:rFonts w:eastAsia="Times New Roman"/>
          <w:sz w:val="22"/>
        </w:rPr>
        <w:t>’</w:t>
      </w:r>
      <w:r w:rsidR="00954660" w:rsidRPr="004D19CC">
        <w:rPr>
          <w:rFonts w:eastAsia="Times New Roman"/>
          <w:sz w:val="22"/>
        </w:rPr>
        <w:t>à un maximum de 5</w:t>
      </w:r>
      <w:r w:rsidR="00186CDD" w:rsidRPr="004D19CC">
        <w:rPr>
          <w:rFonts w:eastAsia="Times New Roman"/>
          <w:sz w:val="22"/>
        </w:rPr>
        <w:t> 000 </w:t>
      </w:r>
      <w:r w:rsidR="00954660" w:rsidRPr="004D19CC">
        <w:rPr>
          <w:rFonts w:eastAsia="Times New Roman"/>
          <w:sz w:val="22"/>
        </w:rPr>
        <w:t>$.</w:t>
      </w:r>
    </w:p>
    <w:p w14:paraId="7E042DB9" w14:textId="28E036BA" w:rsidR="00913DE4" w:rsidRPr="004D19CC" w:rsidRDefault="00621153">
      <w:pPr>
        <w:widowControl/>
        <w:rPr>
          <w:rFonts w:eastAsia="Times New Roman"/>
          <w:sz w:val="22"/>
        </w:rPr>
      </w:pPr>
      <w:r w:rsidRPr="004D19CC">
        <w:rPr>
          <w:rFonts w:eastAsia="Times New Roman"/>
          <w:sz w:val="22"/>
        </w:rPr>
        <w:t>•</w:t>
      </w:r>
      <w:r w:rsidR="00186CDD" w:rsidRPr="004D19CC">
        <w:rPr>
          <w:rFonts w:eastAsia="Times New Roman"/>
          <w:sz w:val="22"/>
        </w:rPr>
        <w:t> </w:t>
      </w:r>
      <w:r w:rsidR="00954660" w:rsidRPr="004D19CC">
        <w:rPr>
          <w:rFonts w:eastAsia="Times New Roman"/>
          <w:sz w:val="22"/>
        </w:rPr>
        <w:t>Commerce entre les collectivités (un max. de 2</w:t>
      </w:r>
      <w:r w:rsidR="00186CDD" w:rsidRPr="004D19CC">
        <w:rPr>
          <w:rFonts w:eastAsia="Times New Roman"/>
          <w:sz w:val="22"/>
        </w:rPr>
        <w:t> 500 </w:t>
      </w:r>
      <w:r w:rsidR="00954660" w:rsidRPr="004D19CC">
        <w:rPr>
          <w:rFonts w:eastAsia="Times New Roman"/>
          <w:sz w:val="22"/>
        </w:rPr>
        <w:t>$ par client s</w:t>
      </w:r>
      <w:r w:rsidR="00186CDD" w:rsidRPr="004D19CC">
        <w:rPr>
          <w:rFonts w:eastAsia="Times New Roman"/>
          <w:sz w:val="22"/>
        </w:rPr>
        <w:t>’</w:t>
      </w:r>
      <w:r w:rsidR="00954660" w:rsidRPr="004D19CC">
        <w:rPr>
          <w:rFonts w:eastAsia="Times New Roman"/>
          <w:sz w:val="22"/>
        </w:rPr>
        <w:t>applique aux frais de transport pris en charge par un tiers).</w:t>
      </w:r>
    </w:p>
    <w:p w14:paraId="015B12B7" w14:textId="69E23B61" w:rsidR="00913DE4" w:rsidRPr="004D19CC" w:rsidRDefault="00621153">
      <w:pPr>
        <w:widowControl/>
        <w:rPr>
          <w:rFonts w:eastAsia="Times New Roman"/>
          <w:sz w:val="22"/>
        </w:rPr>
      </w:pPr>
      <w:r w:rsidRPr="004D19CC">
        <w:rPr>
          <w:rFonts w:eastAsia="Times New Roman"/>
          <w:sz w:val="22"/>
        </w:rPr>
        <w:t>•</w:t>
      </w:r>
      <w:r w:rsidR="00186CDD" w:rsidRPr="004D19CC">
        <w:rPr>
          <w:rFonts w:eastAsia="Times New Roman"/>
          <w:sz w:val="22"/>
        </w:rPr>
        <w:t> </w:t>
      </w:r>
      <w:r w:rsidR="00954660" w:rsidRPr="004D19CC">
        <w:rPr>
          <w:rFonts w:eastAsia="Times New Roman"/>
          <w:sz w:val="22"/>
        </w:rPr>
        <w:t xml:space="preserve">Marché de producteurs </w:t>
      </w:r>
      <w:r w:rsidR="00186CDD" w:rsidRPr="004D19CC">
        <w:rPr>
          <w:rFonts w:eastAsia="Times New Roman"/>
          <w:sz w:val="22"/>
        </w:rPr>
        <w:t>—</w:t>
      </w:r>
      <w:r w:rsidR="00954660" w:rsidRPr="004D19CC">
        <w:rPr>
          <w:rFonts w:eastAsia="Times New Roman"/>
          <w:sz w:val="22"/>
        </w:rPr>
        <w:t xml:space="preserve"> approvisionnement en eau et en électricité, matériel et fournitures </w:t>
      </w:r>
      <w:r w:rsidR="00186CDD" w:rsidRPr="004D19CC">
        <w:rPr>
          <w:rFonts w:eastAsia="Times New Roman"/>
          <w:sz w:val="22"/>
        </w:rPr>
        <w:t>—</w:t>
      </w:r>
      <w:r w:rsidR="00954660" w:rsidRPr="004D19CC">
        <w:rPr>
          <w:rFonts w:eastAsia="Times New Roman"/>
          <w:sz w:val="22"/>
        </w:rPr>
        <w:t xml:space="preserve"> 50</w:t>
      </w:r>
      <w:r w:rsidR="00186CDD" w:rsidRPr="004D19CC">
        <w:rPr>
          <w:rFonts w:eastAsia="Times New Roman"/>
          <w:sz w:val="22"/>
        </w:rPr>
        <w:t> </w:t>
      </w:r>
      <w:r w:rsidR="00954660" w:rsidRPr="004D19CC">
        <w:rPr>
          <w:rFonts w:eastAsia="Times New Roman"/>
          <w:sz w:val="22"/>
        </w:rPr>
        <w:t>% jusqu</w:t>
      </w:r>
      <w:r w:rsidR="00186CDD" w:rsidRPr="004D19CC">
        <w:rPr>
          <w:rFonts w:eastAsia="Times New Roman"/>
          <w:sz w:val="22"/>
        </w:rPr>
        <w:t>’</w:t>
      </w:r>
      <w:r w:rsidR="00954660" w:rsidRPr="004D19CC">
        <w:rPr>
          <w:rFonts w:eastAsia="Times New Roman"/>
          <w:sz w:val="22"/>
        </w:rPr>
        <w:t>à un maximum de 2</w:t>
      </w:r>
      <w:r w:rsidR="00186CDD" w:rsidRPr="004D19CC">
        <w:rPr>
          <w:rFonts w:eastAsia="Times New Roman"/>
          <w:sz w:val="22"/>
        </w:rPr>
        <w:t> 500 </w:t>
      </w:r>
      <w:r w:rsidR="00954660" w:rsidRPr="004D19CC">
        <w:rPr>
          <w:rFonts w:eastAsia="Times New Roman"/>
          <w:sz w:val="22"/>
        </w:rPr>
        <w:t>$ uniquement pour la première année du marché.</w:t>
      </w:r>
    </w:p>
    <w:p w14:paraId="1DE99760" w14:textId="3795795F" w:rsidR="00913DE4" w:rsidRPr="004D19CC" w:rsidRDefault="00621153">
      <w:pPr>
        <w:widowControl/>
        <w:rPr>
          <w:rFonts w:eastAsia="Times New Roman"/>
          <w:sz w:val="22"/>
        </w:rPr>
      </w:pPr>
      <w:r w:rsidRPr="004D19CC">
        <w:rPr>
          <w:rFonts w:eastAsia="Times New Roman"/>
          <w:sz w:val="22"/>
        </w:rPr>
        <w:t>•</w:t>
      </w:r>
      <w:r w:rsidR="00186CDD" w:rsidRPr="004D19CC">
        <w:rPr>
          <w:rFonts w:eastAsia="Times New Roman"/>
          <w:sz w:val="22"/>
        </w:rPr>
        <w:t> </w:t>
      </w:r>
      <w:r w:rsidR="00954660" w:rsidRPr="004D19CC">
        <w:rPr>
          <w:rFonts w:eastAsia="Times New Roman"/>
          <w:sz w:val="22"/>
        </w:rPr>
        <w:t>Emballage et matériel promotionnel - max. de 2</w:t>
      </w:r>
      <w:r w:rsidR="00186CDD" w:rsidRPr="004D19CC">
        <w:rPr>
          <w:rFonts w:eastAsia="Times New Roman"/>
          <w:sz w:val="22"/>
        </w:rPr>
        <w:t> 500 </w:t>
      </w:r>
      <w:r w:rsidR="00954660" w:rsidRPr="004D19CC">
        <w:rPr>
          <w:rFonts w:eastAsia="Times New Roman"/>
          <w:sz w:val="22"/>
        </w:rPr>
        <w:t>$ par client.</w:t>
      </w:r>
    </w:p>
    <w:p w14:paraId="25610DC0" w14:textId="3C2BCCCB" w:rsidR="00913DE4" w:rsidRPr="004D19CC" w:rsidRDefault="00621153">
      <w:pPr>
        <w:widowControl/>
        <w:rPr>
          <w:rFonts w:eastAsia="Times New Roman"/>
          <w:sz w:val="22"/>
        </w:rPr>
      </w:pPr>
      <w:r w:rsidRPr="004D19CC">
        <w:rPr>
          <w:rFonts w:eastAsia="Times New Roman"/>
          <w:sz w:val="22"/>
        </w:rPr>
        <w:t>•</w:t>
      </w:r>
      <w:r w:rsidR="00186CDD" w:rsidRPr="004D19CC">
        <w:rPr>
          <w:rFonts w:eastAsia="Times New Roman"/>
          <w:sz w:val="22"/>
        </w:rPr>
        <w:t> </w:t>
      </w:r>
      <w:r w:rsidR="00954660" w:rsidRPr="004D19CC">
        <w:rPr>
          <w:rFonts w:eastAsia="Times New Roman"/>
          <w:sz w:val="22"/>
        </w:rPr>
        <w:t>Filets de poisson (FISP) – 44</w:t>
      </w:r>
      <w:r w:rsidR="00186CDD" w:rsidRPr="004D19CC">
        <w:rPr>
          <w:rFonts w:eastAsia="Times New Roman"/>
          <w:sz w:val="22"/>
        </w:rPr>
        <w:t> </w:t>
      </w:r>
      <w:r w:rsidR="00040C65" w:rsidRPr="004D19CC">
        <w:rPr>
          <w:rFonts w:eastAsia="Times New Roman"/>
          <w:sz w:val="22"/>
        </w:rPr>
        <w:t>¢</w:t>
      </w:r>
      <w:r w:rsidR="00954660" w:rsidRPr="004D19CC">
        <w:rPr>
          <w:rFonts w:eastAsia="Times New Roman"/>
          <w:sz w:val="22"/>
        </w:rPr>
        <w:t xml:space="preserve"> par kilogramme s</w:t>
      </w:r>
      <w:r w:rsidR="00186CDD" w:rsidRPr="004D19CC">
        <w:rPr>
          <w:rFonts w:eastAsia="Times New Roman"/>
          <w:sz w:val="22"/>
        </w:rPr>
        <w:t>’</w:t>
      </w:r>
      <w:r w:rsidR="00954660" w:rsidRPr="004D19CC">
        <w:rPr>
          <w:rFonts w:eastAsia="Times New Roman"/>
          <w:sz w:val="22"/>
        </w:rPr>
        <w:t>applique</w:t>
      </w:r>
      <w:r w:rsidR="00040C65" w:rsidRPr="004D19CC">
        <w:rPr>
          <w:rFonts w:eastAsia="Times New Roman"/>
          <w:sz w:val="22"/>
        </w:rPr>
        <w:t>nt</w:t>
      </w:r>
      <w:r w:rsidR="00954660" w:rsidRPr="004D19CC">
        <w:rPr>
          <w:rFonts w:eastAsia="Times New Roman"/>
          <w:sz w:val="22"/>
        </w:rPr>
        <w:t xml:space="preserve"> uniquement aux reçus de vente pris en charge par un tiers.</w:t>
      </w:r>
    </w:p>
    <w:p w14:paraId="175955DB" w14:textId="13647DF8" w:rsidR="00913DE4" w:rsidRPr="004D19CC" w:rsidRDefault="00954660">
      <w:pPr>
        <w:pStyle w:val="Heading2"/>
        <w:widowControl/>
        <w:rPr>
          <w:rFonts w:eastAsia="Times New Roman" w:cs="Calibri"/>
          <w:bCs w:val="0"/>
          <w:caps/>
          <w:szCs w:val="24"/>
        </w:rPr>
      </w:pPr>
      <w:r w:rsidRPr="004D19CC">
        <w:rPr>
          <w:rFonts w:eastAsia="Times New Roman" w:cs="Calibri"/>
          <w:bCs w:val="0"/>
          <w:caps/>
          <w:szCs w:val="24"/>
        </w:rPr>
        <w:t>Dépenses admissibles</w:t>
      </w:r>
      <w:r w:rsidR="004D19CC">
        <w:rPr>
          <w:rFonts w:eastAsia="Times New Roman" w:cs="Calibri"/>
          <w:bCs w:val="0"/>
          <w:caps/>
          <w:szCs w:val="24"/>
        </w:rPr>
        <w:t> :</w:t>
      </w:r>
    </w:p>
    <w:p w14:paraId="593F7F3F" w14:textId="77777777" w:rsidR="00913DE4" w:rsidRPr="004D19CC" w:rsidRDefault="00954660">
      <w:pPr>
        <w:widowControl/>
        <w:rPr>
          <w:rFonts w:eastAsia="Times New Roman"/>
          <w:sz w:val="22"/>
        </w:rPr>
      </w:pPr>
      <w:r w:rsidRPr="004D19CC">
        <w:rPr>
          <w:rFonts w:eastAsia="Times New Roman"/>
          <w:sz w:val="22"/>
        </w:rPr>
        <w:t>Les dépenses doivent être directement liées aux activités admissibles énumérées dans ce programme. Les dons en nature de produits ou de services seront pris en compte dans le coût total du projet, mais ne seront pas admissibles à un remboursement. Les coûts en nature doivent être clairement documentés et refléter la juste valeur marchande des dépenses correspondantes.</w:t>
      </w:r>
    </w:p>
    <w:p w14:paraId="74017D6C" w14:textId="5823822A" w:rsidR="00913DE4" w:rsidRPr="004D19CC" w:rsidRDefault="00954660">
      <w:pPr>
        <w:pStyle w:val="Heading3"/>
        <w:widowControl/>
        <w:rPr>
          <w:rFonts w:eastAsia="Times New Roman" w:cs="Calibri"/>
          <w:bCs w:val="0"/>
          <w:sz w:val="22"/>
        </w:rPr>
      </w:pPr>
      <w:r w:rsidRPr="004D19CC">
        <w:rPr>
          <w:rFonts w:eastAsia="Times New Roman" w:cs="Calibri"/>
          <w:bCs w:val="0"/>
          <w:sz w:val="22"/>
        </w:rPr>
        <w:lastRenderedPageBreak/>
        <w:t>Dépenses non admissibles</w:t>
      </w:r>
      <w:r w:rsidR="004D19CC">
        <w:rPr>
          <w:rFonts w:eastAsia="Times New Roman" w:cs="Calibri"/>
          <w:bCs w:val="0"/>
          <w:sz w:val="22"/>
        </w:rPr>
        <w:t> :</w:t>
      </w:r>
    </w:p>
    <w:p w14:paraId="78357F2F" w14:textId="62286006" w:rsidR="00913DE4" w:rsidRPr="004D19CC" w:rsidRDefault="00954660">
      <w:pPr>
        <w:widowControl/>
        <w:rPr>
          <w:rFonts w:eastAsia="Times New Roman"/>
          <w:sz w:val="22"/>
        </w:rPr>
      </w:pPr>
      <w:r w:rsidRPr="004D19CC">
        <w:rPr>
          <w:rFonts w:eastAsia="Times New Roman"/>
          <w:sz w:val="22"/>
        </w:rPr>
        <w:t>Aucune contribution ne sera allouée pour l</w:t>
      </w:r>
      <w:r w:rsidR="00186CDD" w:rsidRPr="004D19CC">
        <w:rPr>
          <w:rFonts w:eastAsia="Times New Roman"/>
          <w:sz w:val="22"/>
        </w:rPr>
        <w:t>’</w:t>
      </w:r>
      <w:r w:rsidRPr="004D19CC">
        <w:rPr>
          <w:rFonts w:eastAsia="Times New Roman"/>
          <w:sz w:val="22"/>
        </w:rPr>
        <w:t>achat</w:t>
      </w:r>
      <w:r w:rsidR="006215F4" w:rsidRPr="004D19CC">
        <w:rPr>
          <w:rFonts w:eastAsia="Times New Roman"/>
          <w:sz w:val="22"/>
        </w:rPr>
        <w:t>, l’</w:t>
      </w:r>
      <w:r w:rsidRPr="004D19CC">
        <w:rPr>
          <w:rFonts w:eastAsia="Times New Roman"/>
          <w:sz w:val="22"/>
        </w:rPr>
        <w:t>acquisition ou le paiement</w:t>
      </w:r>
      <w:r w:rsidR="00186CDD" w:rsidRPr="004D19CC">
        <w:rPr>
          <w:rFonts w:eastAsia="Times New Roman"/>
          <w:sz w:val="22"/>
        </w:rPr>
        <w:t> </w:t>
      </w:r>
      <w:r w:rsidRPr="004D19CC">
        <w:rPr>
          <w:rFonts w:eastAsia="Times New Roman"/>
          <w:sz w:val="22"/>
        </w:rPr>
        <w:t>:</w:t>
      </w:r>
    </w:p>
    <w:p w14:paraId="375D1E18" w14:textId="2EA282F5" w:rsidR="00913DE4" w:rsidRPr="004D19CC" w:rsidRDefault="00621153">
      <w:pPr>
        <w:widowControl/>
        <w:rPr>
          <w:rFonts w:eastAsia="Times New Roman"/>
          <w:sz w:val="22"/>
        </w:rPr>
      </w:pPr>
      <w:r w:rsidRPr="004D19CC">
        <w:rPr>
          <w:rFonts w:eastAsia="Times New Roman"/>
          <w:sz w:val="22"/>
        </w:rPr>
        <w:t>•</w:t>
      </w:r>
      <w:r w:rsidR="00186CDD" w:rsidRPr="004D19CC">
        <w:rPr>
          <w:rFonts w:eastAsia="Times New Roman"/>
          <w:sz w:val="22"/>
        </w:rPr>
        <w:t> </w:t>
      </w:r>
      <w:r w:rsidR="00954660" w:rsidRPr="004D19CC">
        <w:rPr>
          <w:rFonts w:eastAsia="Times New Roman"/>
          <w:sz w:val="22"/>
        </w:rPr>
        <w:t>d’actifs précédemment détenus par le demandeur, l</w:t>
      </w:r>
      <w:r w:rsidR="00186CDD" w:rsidRPr="004D19CC">
        <w:rPr>
          <w:rFonts w:eastAsia="Times New Roman"/>
          <w:sz w:val="22"/>
        </w:rPr>
        <w:t>’</w:t>
      </w:r>
      <w:r w:rsidR="00954660" w:rsidRPr="004D19CC">
        <w:rPr>
          <w:rFonts w:eastAsia="Times New Roman"/>
          <w:sz w:val="22"/>
        </w:rPr>
        <w:t>actionnaire ou le partenaire du projet;</w:t>
      </w:r>
    </w:p>
    <w:p w14:paraId="0A58477A" w14:textId="6C2F1D00" w:rsidR="00913DE4" w:rsidRPr="004D19CC" w:rsidRDefault="00621153">
      <w:pPr>
        <w:widowControl/>
        <w:rPr>
          <w:rFonts w:eastAsia="Times New Roman"/>
          <w:sz w:val="22"/>
        </w:rPr>
      </w:pPr>
      <w:r w:rsidRPr="004D19CC">
        <w:rPr>
          <w:rFonts w:eastAsia="Times New Roman"/>
          <w:sz w:val="22"/>
        </w:rPr>
        <w:t>•</w:t>
      </w:r>
      <w:r w:rsidR="00186CDD" w:rsidRPr="004D19CC">
        <w:rPr>
          <w:rFonts w:eastAsia="Times New Roman"/>
          <w:sz w:val="22"/>
        </w:rPr>
        <w:t> </w:t>
      </w:r>
      <w:r w:rsidR="00954660" w:rsidRPr="004D19CC">
        <w:rPr>
          <w:rFonts w:eastAsia="Times New Roman"/>
          <w:sz w:val="22"/>
        </w:rPr>
        <w:t>des salaires ou des paiements au demandeur, aux actionnaires, aux membres de la famille ou aux entreprises liées par un contrôle effectif commun;</w:t>
      </w:r>
    </w:p>
    <w:p w14:paraId="77BAD51B" w14:textId="3945A0DD" w:rsidR="00913DE4" w:rsidRPr="004D19CC" w:rsidRDefault="00621153">
      <w:pPr>
        <w:widowControl/>
        <w:rPr>
          <w:rFonts w:eastAsia="Times New Roman"/>
          <w:sz w:val="22"/>
        </w:rPr>
      </w:pPr>
      <w:r w:rsidRPr="004D19CC">
        <w:rPr>
          <w:rFonts w:eastAsia="Times New Roman"/>
          <w:sz w:val="22"/>
        </w:rPr>
        <w:t>•</w:t>
      </w:r>
      <w:r w:rsidR="00186CDD" w:rsidRPr="004D19CC">
        <w:rPr>
          <w:rFonts w:eastAsia="Times New Roman"/>
          <w:sz w:val="22"/>
        </w:rPr>
        <w:t> </w:t>
      </w:r>
      <w:r w:rsidR="00954660" w:rsidRPr="004D19CC">
        <w:rPr>
          <w:rFonts w:eastAsia="Times New Roman"/>
          <w:sz w:val="22"/>
        </w:rPr>
        <w:t>de terres;</w:t>
      </w:r>
    </w:p>
    <w:p w14:paraId="558E5914" w14:textId="09A4D4BA" w:rsidR="00913DE4" w:rsidRPr="004D19CC" w:rsidRDefault="00621153">
      <w:pPr>
        <w:widowControl/>
        <w:rPr>
          <w:rFonts w:eastAsia="Times New Roman"/>
          <w:sz w:val="22"/>
        </w:rPr>
      </w:pPr>
      <w:r w:rsidRPr="004D19CC">
        <w:rPr>
          <w:rFonts w:eastAsia="Times New Roman"/>
          <w:sz w:val="22"/>
        </w:rPr>
        <w:t>•</w:t>
      </w:r>
      <w:r w:rsidR="00186CDD" w:rsidRPr="004D19CC">
        <w:rPr>
          <w:rFonts w:eastAsia="Times New Roman"/>
          <w:sz w:val="22"/>
        </w:rPr>
        <w:t> </w:t>
      </w:r>
      <w:r w:rsidR="00954660" w:rsidRPr="004D19CC">
        <w:rPr>
          <w:rFonts w:eastAsia="Times New Roman"/>
          <w:sz w:val="22"/>
        </w:rPr>
        <w:t>d’actifs qui ont été achetés précédemment avec l</w:t>
      </w:r>
      <w:r w:rsidR="00186CDD" w:rsidRPr="004D19CC">
        <w:rPr>
          <w:rFonts w:eastAsia="Times New Roman"/>
          <w:sz w:val="22"/>
        </w:rPr>
        <w:t>’</w:t>
      </w:r>
      <w:r w:rsidR="00954660" w:rsidRPr="004D19CC">
        <w:rPr>
          <w:rFonts w:eastAsia="Times New Roman"/>
          <w:sz w:val="22"/>
        </w:rPr>
        <w:t>aide du gouvernement des Territoires du Nord-Ouest (GTNO) ou du gouvernement du Canada, sauf si le montant de l</w:t>
      </w:r>
      <w:r w:rsidR="00186CDD" w:rsidRPr="004D19CC">
        <w:rPr>
          <w:rFonts w:eastAsia="Times New Roman"/>
          <w:sz w:val="22"/>
        </w:rPr>
        <w:t>’</w:t>
      </w:r>
      <w:r w:rsidR="00954660" w:rsidRPr="004D19CC">
        <w:rPr>
          <w:rFonts w:eastAsia="Times New Roman"/>
          <w:sz w:val="22"/>
        </w:rPr>
        <w:t>aide est déclaré et déduit de la juste valeur marchande.</w:t>
      </w:r>
    </w:p>
    <w:p w14:paraId="50FC403D" w14:textId="77777777" w:rsidR="00913DE4" w:rsidRPr="004D19CC" w:rsidRDefault="00954660">
      <w:pPr>
        <w:pStyle w:val="Heading2"/>
        <w:widowControl/>
        <w:rPr>
          <w:rFonts w:eastAsia="Times New Roman" w:cs="Calibri"/>
          <w:bCs w:val="0"/>
          <w:szCs w:val="24"/>
        </w:rPr>
      </w:pPr>
      <w:r w:rsidRPr="004D19CC">
        <w:rPr>
          <w:rFonts w:eastAsia="Times New Roman" w:cs="Calibri"/>
          <w:bCs w:val="0"/>
          <w:szCs w:val="24"/>
        </w:rPr>
        <w:t>MODALITÉS GÉNÉRALES</w:t>
      </w:r>
    </w:p>
    <w:p w14:paraId="7839342E" w14:textId="2DE8EC98" w:rsidR="00913DE4" w:rsidRPr="004D19CC" w:rsidRDefault="00954660">
      <w:pPr>
        <w:widowControl/>
        <w:rPr>
          <w:rFonts w:eastAsia="Times New Roman"/>
          <w:sz w:val="22"/>
        </w:rPr>
      </w:pPr>
      <w:r w:rsidRPr="004D19CC">
        <w:rPr>
          <w:rFonts w:eastAsia="Times New Roman"/>
          <w:sz w:val="22"/>
        </w:rPr>
        <w:t>Le fait de satisfaire aux critères d’admissibilité du PDSAN ne garantit pas l</w:t>
      </w:r>
      <w:r w:rsidR="00186CDD" w:rsidRPr="004D19CC">
        <w:rPr>
          <w:rFonts w:eastAsia="Times New Roman"/>
          <w:sz w:val="22"/>
        </w:rPr>
        <w:t>’</w:t>
      </w:r>
      <w:r w:rsidRPr="004D19CC">
        <w:rPr>
          <w:rFonts w:eastAsia="Times New Roman"/>
          <w:sz w:val="22"/>
        </w:rPr>
        <w:t>approbation ultérieure d’une aide financière. Une aide financière peut être accordée aux projets qui présentent les plus grands avantages économiques pour les Territoires du Nord-Ouest.</w:t>
      </w:r>
    </w:p>
    <w:p w14:paraId="4593C89D" w14:textId="148771B3" w:rsidR="00913DE4" w:rsidRPr="004D19CC" w:rsidRDefault="00954660">
      <w:pPr>
        <w:widowControl/>
        <w:rPr>
          <w:rFonts w:eastAsia="Times New Roman"/>
          <w:sz w:val="22"/>
        </w:rPr>
      </w:pPr>
      <w:r w:rsidRPr="004D19CC">
        <w:rPr>
          <w:rFonts w:eastAsia="Times New Roman"/>
          <w:sz w:val="22"/>
        </w:rPr>
        <w:t>Les demandeurs doivent démontrer clairement qu</w:t>
      </w:r>
      <w:r w:rsidR="00186CDD" w:rsidRPr="004D19CC">
        <w:rPr>
          <w:rFonts w:eastAsia="Times New Roman"/>
          <w:sz w:val="22"/>
        </w:rPr>
        <w:t>’</w:t>
      </w:r>
      <w:r w:rsidRPr="004D19CC">
        <w:rPr>
          <w:rFonts w:eastAsia="Times New Roman"/>
          <w:sz w:val="22"/>
        </w:rPr>
        <w:t>ils ont besoin d</w:t>
      </w:r>
      <w:r w:rsidR="00186CDD" w:rsidRPr="004D19CC">
        <w:rPr>
          <w:rFonts w:eastAsia="Times New Roman"/>
          <w:sz w:val="22"/>
        </w:rPr>
        <w:t>’</w:t>
      </w:r>
      <w:r w:rsidRPr="004D19CC">
        <w:rPr>
          <w:rFonts w:eastAsia="Times New Roman"/>
          <w:sz w:val="22"/>
        </w:rPr>
        <w:t>un financement parce qu</w:t>
      </w:r>
      <w:r w:rsidR="00186CDD" w:rsidRPr="004D19CC">
        <w:rPr>
          <w:rFonts w:eastAsia="Times New Roman"/>
          <w:sz w:val="22"/>
        </w:rPr>
        <w:t>’</w:t>
      </w:r>
      <w:r w:rsidRPr="004D19CC">
        <w:rPr>
          <w:rFonts w:eastAsia="Times New Roman"/>
          <w:sz w:val="22"/>
        </w:rPr>
        <w:t>ils sont incapables d</w:t>
      </w:r>
      <w:r w:rsidR="00186CDD" w:rsidRPr="004D19CC">
        <w:rPr>
          <w:rFonts w:eastAsia="Times New Roman"/>
          <w:sz w:val="22"/>
        </w:rPr>
        <w:t>’</w:t>
      </w:r>
      <w:r w:rsidRPr="004D19CC">
        <w:rPr>
          <w:rFonts w:eastAsia="Times New Roman"/>
          <w:sz w:val="22"/>
        </w:rPr>
        <w:t>obtenir l</w:t>
      </w:r>
      <w:r w:rsidR="00186CDD" w:rsidRPr="004D19CC">
        <w:rPr>
          <w:rFonts w:eastAsia="Times New Roman"/>
          <w:sz w:val="22"/>
        </w:rPr>
        <w:t>’</w:t>
      </w:r>
      <w:r w:rsidRPr="004D19CC">
        <w:rPr>
          <w:rFonts w:eastAsia="Times New Roman"/>
          <w:sz w:val="22"/>
        </w:rPr>
        <w:t>aide demandée par d</w:t>
      </w:r>
      <w:r w:rsidR="00186CDD" w:rsidRPr="004D19CC">
        <w:rPr>
          <w:rFonts w:eastAsia="Times New Roman"/>
          <w:sz w:val="22"/>
        </w:rPr>
        <w:t>’</w:t>
      </w:r>
      <w:r w:rsidRPr="004D19CC">
        <w:rPr>
          <w:rFonts w:eastAsia="Times New Roman"/>
          <w:sz w:val="22"/>
        </w:rPr>
        <w:t>autres moyens ou parce que les conditions de financement sont telles que le projet n</w:t>
      </w:r>
      <w:r w:rsidR="00186CDD" w:rsidRPr="004D19CC">
        <w:rPr>
          <w:rFonts w:eastAsia="Times New Roman"/>
          <w:sz w:val="22"/>
        </w:rPr>
        <w:t>’</w:t>
      </w:r>
      <w:r w:rsidRPr="004D19CC">
        <w:rPr>
          <w:rFonts w:eastAsia="Times New Roman"/>
          <w:sz w:val="22"/>
        </w:rPr>
        <w:t>est plus viable.</w:t>
      </w:r>
    </w:p>
    <w:p w14:paraId="51840B45" w14:textId="41F8A989" w:rsidR="00913DE4" w:rsidRPr="004D19CC" w:rsidRDefault="00954660">
      <w:pPr>
        <w:widowControl/>
        <w:rPr>
          <w:rFonts w:eastAsia="Times New Roman"/>
          <w:sz w:val="22"/>
        </w:rPr>
      </w:pPr>
      <w:r w:rsidRPr="004D19CC">
        <w:rPr>
          <w:rFonts w:eastAsia="Times New Roman"/>
          <w:sz w:val="22"/>
        </w:rPr>
        <w:t>Les demandeurs doivent fournir toutes les pièces justificatives jugées pertinentes par le directeur régional. Il peut s</w:t>
      </w:r>
      <w:r w:rsidR="00186CDD" w:rsidRPr="004D19CC">
        <w:rPr>
          <w:rFonts w:eastAsia="Times New Roman"/>
          <w:sz w:val="22"/>
        </w:rPr>
        <w:t>’</w:t>
      </w:r>
      <w:r w:rsidRPr="004D19CC">
        <w:rPr>
          <w:rFonts w:eastAsia="Times New Roman"/>
          <w:sz w:val="22"/>
        </w:rPr>
        <w:t>agir de preuves d’un soutien communautaire ou régional de la part des conseils communautaires</w:t>
      </w:r>
      <w:r w:rsidR="00675BEC" w:rsidRPr="004D19CC">
        <w:rPr>
          <w:rFonts w:eastAsia="Times New Roman"/>
          <w:sz w:val="22"/>
        </w:rPr>
        <w:t xml:space="preserve"> ou </w:t>
      </w:r>
      <w:r w:rsidRPr="004D19CC">
        <w:rPr>
          <w:rFonts w:eastAsia="Times New Roman"/>
          <w:sz w:val="22"/>
        </w:rPr>
        <w:t>régionaux.</w:t>
      </w:r>
    </w:p>
    <w:p w14:paraId="51B146E8" w14:textId="550B8A5B" w:rsidR="00913DE4" w:rsidRPr="004D19CC" w:rsidRDefault="00954660">
      <w:pPr>
        <w:widowControl/>
        <w:rPr>
          <w:rFonts w:eastAsia="Times New Roman"/>
          <w:sz w:val="22"/>
        </w:rPr>
      </w:pPr>
      <w:r w:rsidRPr="004D19CC">
        <w:rPr>
          <w:rFonts w:eastAsia="Times New Roman"/>
          <w:sz w:val="22"/>
        </w:rPr>
        <w:t>Tous les bénéficiaires de contributions doivent consentir à la divulgation publique de l’information. En outre, les bénéficiaires sont tenus de rendre compte des sommes reçues conformément à l</w:t>
      </w:r>
      <w:r w:rsidR="00186CDD" w:rsidRPr="004D19CC">
        <w:rPr>
          <w:rFonts w:eastAsia="Times New Roman"/>
          <w:sz w:val="22"/>
        </w:rPr>
        <w:t>’</w:t>
      </w:r>
      <w:r w:rsidRPr="004D19CC">
        <w:rPr>
          <w:rFonts w:eastAsia="Times New Roman"/>
          <w:sz w:val="22"/>
        </w:rPr>
        <w:t>accord de contribution.</w:t>
      </w:r>
    </w:p>
    <w:p w14:paraId="18FA2141" w14:textId="61D769E9" w:rsidR="00913DE4" w:rsidRPr="004D19CC" w:rsidRDefault="00954660">
      <w:pPr>
        <w:widowControl/>
        <w:rPr>
          <w:rFonts w:eastAsia="Times New Roman"/>
          <w:sz w:val="22"/>
        </w:rPr>
      </w:pPr>
      <w:r w:rsidRPr="004D19CC">
        <w:rPr>
          <w:rFonts w:eastAsia="Times New Roman"/>
          <w:sz w:val="22"/>
        </w:rPr>
        <w:t>Un accord de contribution est un engagement légal et exécutoire que prend le bénéficiaire à l’égard de la réalisation d’un projet dans des délais précis. Les modalités particulières varient selon la nature de la contribution et le projet ou l’activité en question, et elles sont jointes en annexe à l’accord de contribution.</w:t>
      </w:r>
    </w:p>
    <w:p w14:paraId="4EDA6E77" w14:textId="499BCDA4" w:rsidR="00913DE4" w:rsidRPr="004D19CC" w:rsidRDefault="00954660">
      <w:pPr>
        <w:widowControl/>
        <w:rPr>
          <w:rFonts w:eastAsia="Times New Roman"/>
          <w:sz w:val="22"/>
        </w:rPr>
      </w:pPr>
      <w:r w:rsidRPr="004D19CC">
        <w:rPr>
          <w:rFonts w:eastAsia="Times New Roman"/>
          <w:sz w:val="22"/>
        </w:rPr>
        <w:t>Tous les bénéficiaires de l</w:t>
      </w:r>
      <w:r w:rsidR="00186CDD" w:rsidRPr="004D19CC">
        <w:rPr>
          <w:rFonts w:eastAsia="Times New Roman"/>
          <w:sz w:val="22"/>
        </w:rPr>
        <w:t>’</w:t>
      </w:r>
      <w:r w:rsidRPr="004D19CC">
        <w:rPr>
          <w:rFonts w:eastAsia="Times New Roman"/>
          <w:sz w:val="22"/>
        </w:rPr>
        <w:t xml:space="preserve">aide financière doivent accepter de présenter leurs </w:t>
      </w:r>
      <w:r w:rsidR="00675BEC" w:rsidRPr="004D19CC">
        <w:rPr>
          <w:rFonts w:eastAsia="Times New Roman"/>
          <w:sz w:val="22"/>
        </w:rPr>
        <w:t>registres</w:t>
      </w:r>
      <w:r w:rsidRPr="004D19CC">
        <w:rPr>
          <w:rFonts w:eastAsia="Times New Roman"/>
          <w:sz w:val="22"/>
        </w:rPr>
        <w:t xml:space="preserve"> de production et </w:t>
      </w:r>
      <w:r w:rsidR="00675BEC" w:rsidRPr="004D19CC">
        <w:rPr>
          <w:rFonts w:eastAsia="Times New Roman"/>
          <w:sz w:val="22"/>
        </w:rPr>
        <w:t>des</w:t>
      </w:r>
      <w:r w:rsidRPr="004D19CC">
        <w:rPr>
          <w:rFonts w:eastAsia="Times New Roman"/>
          <w:sz w:val="22"/>
        </w:rPr>
        <w:t xml:space="preserve"> vente</w:t>
      </w:r>
      <w:r w:rsidR="00675BEC" w:rsidRPr="004D19CC">
        <w:rPr>
          <w:rFonts w:eastAsia="Times New Roman"/>
          <w:sz w:val="22"/>
        </w:rPr>
        <w:t>s</w:t>
      </w:r>
      <w:r w:rsidRPr="004D19CC">
        <w:rPr>
          <w:rFonts w:eastAsia="Times New Roman"/>
          <w:sz w:val="22"/>
        </w:rPr>
        <w:t xml:space="preserve"> ainsi que des statistiques connexes démontrant les résultats du projet.</w:t>
      </w:r>
    </w:p>
    <w:p w14:paraId="2CCC9962" w14:textId="792CF6C0" w:rsidR="00913DE4" w:rsidRPr="004D19CC" w:rsidRDefault="00954660">
      <w:pPr>
        <w:widowControl/>
        <w:rPr>
          <w:rFonts w:eastAsia="Times New Roman"/>
          <w:sz w:val="22"/>
        </w:rPr>
      </w:pPr>
      <w:r w:rsidRPr="004D19CC">
        <w:rPr>
          <w:rFonts w:eastAsia="Times New Roman"/>
          <w:sz w:val="22"/>
        </w:rPr>
        <w:t>Les demandeurs accorderont au GTNO l</w:t>
      </w:r>
      <w:r w:rsidR="00186CDD" w:rsidRPr="004D19CC">
        <w:rPr>
          <w:rFonts w:eastAsia="Times New Roman"/>
          <w:sz w:val="22"/>
        </w:rPr>
        <w:t>’</w:t>
      </w:r>
      <w:r w:rsidRPr="004D19CC">
        <w:rPr>
          <w:rFonts w:eastAsia="Times New Roman"/>
          <w:sz w:val="22"/>
        </w:rPr>
        <w:t xml:space="preserve">accès au site ou aux locaux </w:t>
      </w:r>
      <w:r w:rsidR="00675BEC" w:rsidRPr="004D19CC">
        <w:rPr>
          <w:rFonts w:eastAsia="Times New Roman"/>
          <w:sz w:val="22"/>
        </w:rPr>
        <w:t>liés a</w:t>
      </w:r>
      <w:r w:rsidRPr="004D19CC">
        <w:rPr>
          <w:rFonts w:eastAsia="Times New Roman"/>
          <w:sz w:val="22"/>
        </w:rPr>
        <w:t>u projet afin qu’il puisse inspecter tous les livres et les états financiers connexes ainsi qu’obtenir d</w:t>
      </w:r>
      <w:r w:rsidR="00186CDD" w:rsidRPr="004D19CC">
        <w:rPr>
          <w:rFonts w:eastAsia="Times New Roman"/>
          <w:sz w:val="22"/>
        </w:rPr>
        <w:t>’</w:t>
      </w:r>
      <w:r w:rsidRPr="004D19CC">
        <w:rPr>
          <w:rFonts w:eastAsia="Times New Roman"/>
          <w:sz w:val="22"/>
        </w:rPr>
        <w:t>autres renseignements jugés pertinents et nécessaires pour effectuer une évaluation du projet.</w:t>
      </w:r>
    </w:p>
    <w:p w14:paraId="67E5EB10" w14:textId="11BFF77F" w:rsidR="00913DE4" w:rsidRPr="004D19CC" w:rsidRDefault="00954660" w:rsidP="004D19CC">
      <w:pPr>
        <w:widowControl/>
        <w:rPr>
          <w:rFonts w:eastAsia="Times New Roman"/>
          <w:sz w:val="22"/>
        </w:rPr>
      </w:pPr>
      <w:r w:rsidRPr="004D19CC">
        <w:rPr>
          <w:rFonts w:eastAsia="Times New Roman"/>
          <w:sz w:val="22"/>
        </w:rPr>
        <w:t>Les demandeurs qui ne respectent pas leurs engagements tels que décrits dans l</w:t>
      </w:r>
      <w:r w:rsidR="00186CDD" w:rsidRPr="004D19CC">
        <w:rPr>
          <w:rFonts w:eastAsia="Times New Roman"/>
          <w:sz w:val="22"/>
        </w:rPr>
        <w:t>’</w:t>
      </w:r>
      <w:r w:rsidRPr="004D19CC">
        <w:rPr>
          <w:rFonts w:eastAsia="Times New Roman"/>
          <w:sz w:val="22"/>
        </w:rPr>
        <w:t>accord de contribution seront tenus de rem</w:t>
      </w:r>
      <w:r w:rsidR="00675BEC" w:rsidRPr="004D19CC">
        <w:rPr>
          <w:rFonts w:eastAsia="Times New Roman"/>
          <w:sz w:val="22"/>
        </w:rPr>
        <w:t>bourser</w:t>
      </w:r>
      <w:r w:rsidRPr="004D19CC">
        <w:rPr>
          <w:rFonts w:eastAsia="Times New Roman"/>
          <w:sz w:val="22"/>
        </w:rPr>
        <w:t xml:space="preserve"> l’aide accordée.</w:t>
      </w:r>
    </w:p>
    <w:sectPr w:rsidR="00913DE4" w:rsidRPr="004D19CC">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1FFFD0" w14:textId="77777777" w:rsidR="00852E60" w:rsidRDefault="00852E60" w:rsidP="00572056">
      <w:pPr>
        <w:spacing w:after="0" w:line="240" w:lineRule="auto"/>
      </w:pPr>
      <w:r>
        <w:separator/>
      </w:r>
    </w:p>
  </w:endnote>
  <w:endnote w:type="continuationSeparator" w:id="0">
    <w:p w14:paraId="3FAAE694" w14:textId="77777777" w:rsidR="00852E60" w:rsidRDefault="00852E60" w:rsidP="005720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64BEC5" w14:textId="77777777" w:rsidR="00852E60" w:rsidRDefault="00852E60" w:rsidP="00572056">
      <w:pPr>
        <w:spacing w:after="0" w:line="240" w:lineRule="auto"/>
      </w:pPr>
      <w:r>
        <w:separator/>
      </w:r>
    </w:p>
  </w:footnote>
  <w:footnote w:type="continuationSeparator" w:id="0">
    <w:p w14:paraId="399B3CB9" w14:textId="77777777" w:rsidR="00852E60" w:rsidRDefault="00852E60" w:rsidP="005720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1623DE"/>
    <w:multiLevelType w:val="hybridMultilevel"/>
    <w:tmpl w:val="4712EFB8"/>
    <w:lvl w:ilvl="0" w:tplc="0C0C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5CDE00AA"/>
    <w:multiLevelType w:val="hybridMultilevel"/>
    <w:tmpl w:val="1C10D528"/>
    <w:lvl w:ilvl="0" w:tplc="10090001">
      <w:start w:val="1"/>
      <w:numFmt w:val="bullet"/>
      <w:lvlText w:val=""/>
      <w:lvlJc w:val="left"/>
      <w:pPr>
        <w:ind w:left="720" w:hanging="360"/>
      </w:pPr>
      <w:rPr>
        <w:rFonts w:ascii="Symbol" w:hAnsi="Symbol" w:hint="default"/>
      </w:rPr>
    </w:lvl>
    <w:lvl w:ilvl="1" w:tplc="064608E0">
      <w:numFmt w:val="bullet"/>
      <w:lvlText w:val="•"/>
      <w:lvlJc w:val="left"/>
      <w:pPr>
        <w:ind w:left="1440" w:hanging="360"/>
      </w:pPr>
      <w:rPr>
        <w:rFonts w:ascii="Calibri" w:eastAsia="Times New Roman" w:hAnsi="Calibri" w:cs="Calibri"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660"/>
    <w:rsid w:val="00040C65"/>
    <w:rsid w:val="0013476A"/>
    <w:rsid w:val="00186CDD"/>
    <w:rsid w:val="00323942"/>
    <w:rsid w:val="00492868"/>
    <w:rsid w:val="004D19CC"/>
    <w:rsid w:val="00572056"/>
    <w:rsid w:val="005F2186"/>
    <w:rsid w:val="00621153"/>
    <w:rsid w:val="006215F4"/>
    <w:rsid w:val="00675BEC"/>
    <w:rsid w:val="00852E60"/>
    <w:rsid w:val="0088658C"/>
    <w:rsid w:val="00893BD1"/>
    <w:rsid w:val="00913DE4"/>
    <w:rsid w:val="00954660"/>
    <w:rsid w:val="009C126A"/>
    <w:rsid w:val="00F06C07"/>
    <w:rsid w:val="00F8136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B33BC0"/>
  <w14:defaultImageDpi w14:val="96"/>
  <w15:docId w15:val="{4D25AD8F-80BE-4BE0-9E85-785F0DEFD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200" w:line="276" w:lineRule="auto"/>
    </w:pPr>
    <w:rPr>
      <w:rFonts w:ascii="Calibri" w:hAnsi="Calibri" w:cs="Calibri"/>
      <w:sz w:val="24"/>
      <w:szCs w:val="24"/>
    </w:rPr>
  </w:style>
  <w:style w:type="paragraph" w:styleId="Heading1">
    <w:name w:val="heading 1"/>
    <w:basedOn w:val="Normal"/>
    <w:next w:val="Normal"/>
    <w:link w:val="Heading1Char"/>
    <w:uiPriority w:val="99"/>
    <w:qFormat/>
    <w:pPr>
      <w:keepNext/>
      <w:keepLines/>
      <w:spacing w:before="480" w:after="0"/>
      <w:outlineLvl w:val="0"/>
    </w:pPr>
    <w:rPr>
      <w:rFonts w:ascii="Cambria" w:hAnsi="Cambria" w:cs="Cambria"/>
      <w:b/>
      <w:bCs/>
      <w:color w:val="365F91"/>
      <w:sz w:val="28"/>
      <w:szCs w:val="28"/>
    </w:rPr>
  </w:style>
  <w:style w:type="paragraph" w:styleId="Heading2">
    <w:name w:val="heading 2"/>
    <w:basedOn w:val="Normal"/>
    <w:next w:val="Normal"/>
    <w:link w:val="Heading2Char"/>
    <w:uiPriority w:val="99"/>
    <w:qFormat/>
    <w:pPr>
      <w:keepNext/>
      <w:keepLines/>
      <w:spacing w:before="200" w:after="0"/>
      <w:outlineLvl w:val="1"/>
    </w:pPr>
    <w:rPr>
      <w:rFonts w:ascii="Cambria" w:hAnsi="Cambria" w:cs="Cambria"/>
      <w:b/>
      <w:bCs/>
      <w:color w:val="4F81BD"/>
      <w:sz w:val="26"/>
      <w:szCs w:val="26"/>
    </w:rPr>
  </w:style>
  <w:style w:type="paragraph" w:styleId="Heading3">
    <w:name w:val="heading 3"/>
    <w:basedOn w:val="Normal"/>
    <w:next w:val="Normal"/>
    <w:link w:val="Heading3Char"/>
    <w:uiPriority w:val="99"/>
    <w:qFormat/>
    <w:pPr>
      <w:keepNext/>
      <w:keepLines/>
      <w:spacing w:before="200" w:after="0"/>
      <w:outlineLvl w:val="2"/>
    </w:pPr>
    <w:rPr>
      <w:rFonts w:ascii="Cambria" w:hAnsi="Cambria" w:cs="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b/>
      <w:bCs/>
      <w:color w:val="365F91"/>
      <w:sz w:val="28"/>
      <w:szCs w:val="28"/>
    </w:rPr>
  </w:style>
  <w:style w:type="character" w:customStyle="1" w:styleId="Heading2Char">
    <w:name w:val="Heading 2 Char"/>
    <w:basedOn w:val="DefaultParagraphFont"/>
    <w:link w:val="Heading2"/>
    <w:uiPriority w:val="99"/>
    <w:rPr>
      <w:rFonts w:ascii="Cambria" w:hAnsi="Cambria" w:cs="Cambria"/>
      <w:b/>
      <w:bCs/>
      <w:color w:val="4F81BD"/>
      <w:sz w:val="26"/>
      <w:szCs w:val="26"/>
    </w:rPr>
  </w:style>
  <w:style w:type="character" w:customStyle="1" w:styleId="Heading3Char">
    <w:name w:val="Heading 3 Char"/>
    <w:basedOn w:val="DefaultParagraphFont"/>
    <w:link w:val="Heading3"/>
    <w:uiPriority w:val="99"/>
    <w:rPr>
      <w:rFonts w:ascii="Cambria" w:hAnsi="Cambria" w:cs="Cambria"/>
      <w:b/>
      <w:bCs/>
      <w:color w:val="4F81BD"/>
    </w:rPr>
  </w:style>
  <w:style w:type="paragraph" w:customStyle="1" w:styleId="Default">
    <w:name w:val="Default"/>
    <w:next w:val="Normal"/>
    <w:uiPriority w:val="99"/>
    <w:pPr>
      <w:widowControl w:val="0"/>
      <w:autoSpaceDE w:val="0"/>
      <w:autoSpaceDN w:val="0"/>
      <w:adjustRightInd w:val="0"/>
      <w:spacing w:after="0" w:line="240" w:lineRule="auto"/>
    </w:pPr>
    <w:rPr>
      <w:rFonts w:ascii="Arial" w:hAnsi="Arial" w:cs="Arial"/>
      <w:color w:val="000000"/>
      <w:sz w:val="24"/>
      <w:szCs w:val="24"/>
    </w:rPr>
  </w:style>
  <w:style w:type="paragraph" w:styleId="Title">
    <w:name w:val="Title"/>
    <w:basedOn w:val="Normal"/>
    <w:next w:val="Normal"/>
    <w:link w:val="TitleChar"/>
    <w:uiPriority w:val="99"/>
    <w:qFormat/>
    <w:pPr>
      <w:pBdr>
        <w:bottom w:val="single" w:sz="6" w:space="0" w:color="4F81BD"/>
      </w:pBdr>
      <w:spacing w:after="300" w:line="240" w:lineRule="auto"/>
      <w:contextualSpacing/>
    </w:pPr>
    <w:rPr>
      <w:rFonts w:ascii="Cambria" w:hAnsi="Cambria" w:cs="Cambria"/>
      <w:color w:val="17365D"/>
      <w:spacing w:val="5"/>
      <w:sz w:val="52"/>
      <w:szCs w:val="52"/>
    </w:rPr>
  </w:style>
  <w:style w:type="character" w:customStyle="1" w:styleId="TitleChar">
    <w:name w:val="Title Char"/>
    <w:basedOn w:val="DefaultParagraphFont"/>
    <w:link w:val="Title"/>
    <w:uiPriority w:val="99"/>
    <w:rPr>
      <w:rFonts w:ascii="Cambria" w:hAnsi="Cambria" w:cs="Cambria"/>
      <w:color w:val="17365D"/>
      <w:spacing w:val="5"/>
      <w:sz w:val="52"/>
      <w:szCs w:val="52"/>
    </w:rPr>
  </w:style>
  <w:style w:type="paragraph" w:styleId="NoSpacing">
    <w:name w:val="No Spacing"/>
    <w:next w:val="Normal"/>
    <w:uiPriority w:val="99"/>
    <w:qFormat/>
    <w:pPr>
      <w:widowControl w:val="0"/>
      <w:autoSpaceDE w:val="0"/>
      <w:autoSpaceDN w:val="0"/>
      <w:adjustRightInd w:val="0"/>
      <w:spacing w:after="0" w:line="240" w:lineRule="auto"/>
    </w:pPr>
    <w:rPr>
      <w:rFonts w:ascii="Calibri" w:hAnsi="Calibri" w:cs="Calibri"/>
      <w:sz w:val="24"/>
      <w:szCs w:val="2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hAnsi="Calibri" w:cs="Calibri"/>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572056"/>
    <w:pPr>
      <w:tabs>
        <w:tab w:val="center" w:pos="4320"/>
        <w:tab w:val="right" w:pos="8640"/>
      </w:tabs>
      <w:spacing w:after="0" w:line="240" w:lineRule="auto"/>
    </w:pPr>
  </w:style>
  <w:style w:type="character" w:customStyle="1" w:styleId="HeaderChar">
    <w:name w:val="Header Char"/>
    <w:basedOn w:val="DefaultParagraphFont"/>
    <w:link w:val="Header"/>
    <w:uiPriority w:val="99"/>
    <w:rsid w:val="00572056"/>
    <w:rPr>
      <w:rFonts w:ascii="Calibri" w:hAnsi="Calibri" w:cs="Calibri"/>
      <w:sz w:val="24"/>
      <w:szCs w:val="24"/>
    </w:rPr>
  </w:style>
  <w:style w:type="paragraph" w:styleId="Footer">
    <w:name w:val="footer"/>
    <w:basedOn w:val="Normal"/>
    <w:link w:val="FooterChar"/>
    <w:uiPriority w:val="99"/>
    <w:unhideWhenUsed/>
    <w:rsid w:val="00572056"/>
    <w:pPr>
      <w:tabs>
        <w:tab w:val="center" w:pos="4320"/>
        <w:tab w:val="right" w:pos="8640"/>
      </w:tabs>
      <w:spacing w:after="0" w:line="240" w:lineRule="auto"/>
    </w:pPr>
  </w:style>
  <w:style w:type="character" w:customStyle="1" w:styleId="FooterChar">
    <w:name w:val="Footer Char"/>
    <w:basedOn w:val="DefaultParagraphFont"/>
    <w:link w:val="Footer"/>
    <w:uiPriority w:val="99"/>
    <w:rsid w:val="00572056"/>
    <w:rPr>
      <w:rFonts w:ascii="Calibri" w:hAnsi="Calibri" w:cs="Calibri"/>
      <w:sz w:val="24"/>
      <w:szCs w:val="24"/>
    </w:rPr>
  </w:style>
  <w:style w:type="paragraph" w:styleId="BalloonText">
    <w:name w:val="Balloon Text"/>
    <w:basedOn w:val="Normal"/>
    <w:link w:val="BalloonTextChar"/>
    <w:uiPriority w:val="99"/>
    <w:semiHidden/>
    <w:unhideWhenUsed/>
    <w:rsid w:val="004928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2868"/>
    <w:rPr>
      <w:rFonts w:ascii="Segoe UI" w:hAnsi="Segoe UI" w:cs="Segoe UI"/>
      <w:sz w:val="18"/>
      <w:szCs w:val="18"/>
    </w:rPr>
  </w:style>
  <w:style w:type="paragraph" w:styleId="ListParagraph">
    <w:name w:val="List Paragraph"/>
    <w:basedOn w:val="Normal"/>
    <w:uiPriority w:val="34"/>
    <w:qFormat/>
    <w:rsid w:val="005F21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1459</Words>
  <Characters>8234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GNWT</Company>
  <LinksUpToDate>false</LinksUpToDate>
  <CharactersWithSpaces>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Eskich</dc:creator>
  <cp:keywords/>
  <dc:description/>
  <cp:lastModifiedBy>Carole Musialek</cp:lastModifiedBy>
  <cp:revision>2</cp:revision>
  <dcterms:created xsi:type="dcterms:W3CDTF">2021-04-30T19:01:00Z</dcterms:created>
  <dcterms:modified xsi:type="dcterms:W3CDTF">2021-04-30T19:01:00Z</dcterms:modified>
</cp:coreProperties>
</file>