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3858" w:rsidRDefault="009C4997" w:rsidP="009C4997">
      <w:pPr>
        <w:spacing w:after="0" w:line="240" w:lineRule="auto"/>
        <w:jc w:val="center"/>
        <w:rPr>
          <w:rFonts w:asciiTheme="majorHAnsi" w:hAnsiTheme="majorHAnsi"/>
          <w:b/>
          <w:sz w:val="24"/>
          <w:szCs w:val="24"/>
        </w:rPr>
      </w:pPr>
      <w:r w:rsidRPr="009C4997">
        <w:rPr>
          <w:rFonts w:asciiTheme="majorHAnsi" w:hAnsiTheme="majorHAnsi"/>
          <w:b/>
          <w:sz w:val="24"/>
          <w:szCs w:val="24"/>
        </w:rPr>
        <w:t>Summary</w:t>
      </w:r>
    </w:p>
    <w:p w:rsidR="009C4997" w:rsidRPr="009C4997" w:rsidRDefault="009C4997" w:rsidP="009C4997">
      <w:pPr>
        <w:spacing w:after="0" w:line="240" w:lineRule="auto"/>
        <w:jc w:val="center"/>
        <w:rPr>
          <w:rFonts w:asciiTheme="majorHAnsi" w:hAnsiTheme="majorHAnsi"/>
          <w:b/>
          <w:sz w:val="24"/>
          <w:szCs w:val="24"/>
        </w:rPr>
      </w:pPr>
    </w:p>
    <w:p w:rsidR="009C4997" w:rsidRPr="009C4997" w:rsidRDefault="00187E73" w:rsidP="009C4997">
      <w:pPr>
        <w:spacing w:after="0" w:line="240" w:lineRule="auto"/>
        <w:jc w:val="center"/>
        <w:rPr>
          <w:rFonts w:asciiTheme="majorHAnsi" w:hAnsiTheme="majorHAnsi"/>
          <w:b/>
          <w:sz w:val="24"/>
          <w:szCs w:val="24"/>
        </w:rPr>
      </w:pPr>
      <w:hyperlink r:id="rId6" w:history="1">
        <w:r w:rsidR="009C4997" w:rsidRPr="009C4997">
          <w:rPr>
            <w:rStyle w:val="Hyperlink"/>
            <w:rFonts w:asciiTheme="majorHAnsi" w:hAnsiTheme="majorHAnsi"/>
            <w:b/>
            <w:noProof/>
            <w:sz w:val="24"/>
            <w:szCs w:val="24"/>
          </w:rPr>
          <w:t>Climate-driven</w:t>
        </w:r>
        <w:r w:rsidR="009C4997" w:rsidRPr="009C4997">
          <w:rPr>
            <w:rStyle w:val="Hyperlink"/>
            <w:rFonts w:asciiTheme="majorHAnsi" w:hAnsiTheme="majorHAnsi"/>
            <w:b/>
            <w:sz w:val="24"/>
            <w:szCs w:val="24"/>
          </w:rPr>
          <w:t xml:space="preserve"> thaw of </w:t>
        </w:r>
        <w:r w:rsidR="009C4997" w:rsidRPr="009C4997">
          <w:rPr>
            <w:rStyle w:val="Hyperlink"/>
            <w:rFonts w:asciiTheme="majorHAnsi" w:hAnsiTheme="majorHAnsi"/>
            <w:b/>
            <w:noProof/>
            <w:sz w:val="24"/>
            <w:szCs w:val="24"/>
          </w:rPr>
          <w:t>permafrost preserved</w:t>
        </w:r>
        <w:r w:rsidR="009C4997" w:rsidRPr="009C4997">
          <w:rPr>
            <w:rStyle w:val="Hyperlink"/>
            <w:rFonts w:asciiTheme="majorHAnsi" w:hAnsiTheme="majorHAnsi"/>
            <w:b/>
            <w:sz w:val="24"/>
            <w:szCs w:val="24"/>
          </w:rPr>
          <w:t xml:space="preserve"> </w:t>
        </w:r>
        <w:r w:rsidR="009C4997">
          <w:rPr>
            <w:rStyle w:val="Hyperlink"/>
            <w:rFonts w:asciiTheme="majorHAnsi" w:hAnsiTheme="majorHAnsi"/>
            <w:b/>
            <w:sz w:val="24"/>
            <w:szCs w:val="24"/>
          </w:rPr>
          <w:br/>
        </w:r>
        <w:r w:rsidR="009C4997" w:rsidRPr="009C4997">
          <w:rPr>
            <w:rStyle w:val="Hyperlink"/>
            <w:rFonts w:asciiTheme="majorHAnsi" w:hAnsiTheme="majorHAnsi"/>
            <w:b/>
            <w:noProof/>
            <w:sz w:val="24"/>
            <w:szCs w:val="24"/>
          </w:rPr>
          <w:t>glacial</w:t>
        </w:r>
        <w:r w:rsidR="009C4997" w:rsidRPr="009C4997">
          <w:rPr>
            <w:rStyle w:val="Hyperlink"/>
            <w:rFonts w:asciiTheme="majorHAnsi" w:hAnsiTheme="majorHAnsi"/>
            <w:b/>
            <w:sz w:val="24"/>
            <w:szCs w:val="24"/>
          </w:rPr>
          <w:t xml:space="preserve"> landscapes, northwestern Canada</w:t>
        </w:r>
      </w:hyperlink>
    </w:p>
    <w:p w:rsidR="009C4997" w:rsidRDefault="009C4997" w:rsidP="009C4997">
      <w:pPr>
        <w:autoSpaceDE w:val="0"/>
        <w:autoSpaceDN w:val="0"/>
        <w:adjustRightInd w:val="0"/>
        <w:spacing w:after="0" w:line="240" w:lineRule="auto"/>
        <w:rPr>
          <w:rFonts w:asciiTheme="majorHAnsi" w:hAnsiTheme="majorHAnsi" w:cs="Helvetica"/>
          <w:b/>
          <w:sz w:val="24"/>
          <w:szCs w:val="24"/>
        </w:rPr>
      </w:pPr>
    </w:p>
    <w:p w:rsidR="009C4997" w:rsidRPr="009C4997" w:rsidRDefault="009C4997" w:rsidP="009C4997">
      <w:pPr>
        <w:autoSpaceDE w:val="0"/>
        <w:autoSpaceDN w:val="0"/>
        <w:adjustRightInd w:val="0"/>
        <w:spacing w:after="0" w:line="240" w:lineRule="auto"/>
        <w:rPr>
          <w:rFonts w:asciiTheme="majorHAnsi" w:hAnsiTheme="majorHAnsi" w:cs="Helvetica"/>
          <w:b/>
          <w:sz w:val="24"/>
          <w:szCs w:val="24"/>
        </w:rPr>
      </w:pPr>
      <w:r w:rsidRPr="009C4997">
        <w:rPr>
          <w:rFonts w:asciiTheme="majorHAnsi" w:hAnsiTheme="majorHAnsi" w:cs="Helvetica"/>
          <w:b/>
          <w:sz w:val="24"/>
          <w:szCs w:val="24"/>
        </w:rPr>
        <w:t>Authors:</w:t>
      </w:r>
    </w:p>
    <w:p w:rsidR="009C4997" w:rsidRPr="009C4997" w:rsidRDefault="009C4997" w:rsidP="009C4997">
      <w:pPr>
        <w:autoSpaceDE w:val="0"/>
        <w:autoSpaceDN w:val="0"/>
        <w:adjustRightInd w:val="0"/>
        <w:spacing w:after="0" w:line="240" w:lineRule="auto"/>
        <w:rPr>
          <w:rFonts w:asciiTheme="majorHAnsi" w:hAnsiTheme="majorHAnsi" w:cs="Helvetica"/>
          <w:sz w:val="24"/>
          <w:szCs w:val="24"/>
        </w:rPr>
      </w:pPr>
      <w:r w:rsidRPr="009C4997">
        <w:rPr>
          <w:rFonts w:asciiTheme="majorHAnsi" w:hAnsiTheme="majorHAnsi" w:cs="Helvetica"/>
          <w:sz w:val="24"/>
          <w:szCs w:val="24"/>
        </w:rPr>
        <w:t>Steven V. Kokelj</w:t>
      </w:r>
      <w:r w:rsidRPr="009C4997">
        <w:rPr>
          <w:rFonts w:asciiTheme="majorHAnsi" w:hAnsiTheme="majorHAnsi" w:cs="Helvetica"/>
          <w:sz w:val="24"/>
          <w:szCs w:val="24"/>
          <w:vertAlign w:val="superscript"/>
        </w:rPr>
        <w:t>1</w:t>
      </w:r>
      <w:r w:rsidRPr="009C4997">
        <w:rPr>
          <w:rFonts w:asciiTheme="majorHAnsi" w:hAnsiTheme="majorHAnsi" w:cs="Helvetica"/>
          <w:sz w:val="24"/>
          <w:szCs w:val="24"/>
        </w:rPr>
        <w:t>, Trevor C. Lantz</w:t>
      </w:r>
      <w:r w:rsidRPr="009C4997">
        <w:rPr>
          <w:rFonts w:asciiTheme="majorHAnsi" w:hAnsiTheme="majorHAnsi" w:cs="Helvetica"/>
          <w:sz w:val="24"/>
          <w:szCs w:val="24"/>
          <w:vertAlign w:val="superscript"/>
        </w:rPr>
        <w:t>2</w:t>
      </w:r>
      <w:r w:rsidRPr="009C4997">
        <w:rPr>
          <w:rFonts w:asciiTheme="majorHAnsi" w:hAnsiTheme="majorHAnsi" w:cs="Helvetica"/>
          <w:sz w:val="24"/>
          <w:szCs w:val="24"/>
        </w:rPr>
        <w:t>, Jon Tunnicliffe</w:t>
      </w:r>
      <w:r w:rsidRPr="009C4997">
        <w:rPr>
          <w:rFonts w:asciiTheme="majorHAnsi" w:hAnsiTheme="majorHAnsi" w:cs="Helvetica"/>
          <w:sz w:val="24"/>
          <w:szCs w:val="24"/>
          <w:vertAlign w:val="superscript"/>
        </w:rPr>
        <w:t>3</w:t>
      </w:r>
      <w:r w:rsidRPr="009C4997">
        <w:rPr>
          <w:rFonts w:asciiTheme="majorHAnsi" w:hAnsiTheme="majorHAnsi" w:cs="Helvetica"/>
          <w:sz w:val="24"/>
          <w:szCs w:val="24"/>
        </w:rPr>
        <w:t>, Rebecca Segal</w:t>
      </w:r>
      <w:r w:rsidRPr="009C4997">
        <w:rPr>
          <w:rFonts w:asciiTheme="majorHAnsi" w:hAnsiTheme="majorHAnsi" w:cs="Helvetica"/>
          <w:sz w:val="24"/>
          <w:szCs w:val="24"/>
          <w:vertAlign w:val="superscript"/>
        </w:rPr>
        <w:t>2</w:t>
      </w:r>
      <w:r w:rsidRPr="009C4997">
        <w:rPr>
          <w:rFonts w:asciiTheme="majorHAnsi" w:hAnsiTheme="majorHAnsi" w:cs="Helvetica"/>
          <w:sz w:val="24"/>
          <w:szCs w:val="24"/>
        </w:rPr>
        <w:t>, and Denis Lacelle</w:t>
      </w:r>
      <w:r w:rsidRPr="009C4997">
        <w:rPr>
          <w:rFonts w:asciiTheme="majorHAnsi" w:hAnsiTheme="majorHAnsi" w:cs="Helvetica"/>
          <w:sz w:val="24"/>
          <w:szCs w:val="24"/>
          <w:vertAlign w:val="superscript"/>
        </w:rPr>
        <w:t>4</w:t>
      </w:r>
    </w:p>
    <w:p w:rsidR="009C4997" w:rsidRPr="009C4997" w:rsidRDefault="009C4997" w:rsidP="009C4997">
      <w:pPr>
        <w:autoSpaceDE w:val="0"/>
        <w:autoSpaceDN w:val="0"/>
        <w:adjustRightInd w:val="0"/>
        <w:spacing w:after="0" w:line="240" w:lineRule="auto"/>
        <w:rPr>
          <w:rFonts w:asciiTheme="majorHAnsi" w:hAnsiTheme="majorHAnsi" w:cs="Helvetica-Light"/>
          <w:sz w:val="24"/>
          <w:szCs w:val="24"/>
        </w:rPr>
      </w:pPr>
      <w:r w:rsidRPr="009C4997">
        <w:rPr>
          <w:rFonts w:asciiTheme="majorHAnsi" w:hAnsiTheme="majorHAnsi" w:cs="Helvetica-Light"/>
          <w:sz w:val="24"/>
          <w:szCs w:val="24"/>
          <w:vertAlign w:val="superscript"/>
        </w:rPr>
        <w:t>1</w:t>
      </w:r>
      <w:r w:rsidRPr="009C4997">
        <w:rPr>
          <w:rFonts w:asciiTheme="majorHAnsi" w:hAnsiTheme="majorHAnsi" w:cs="Helvetica-Light"/>
          <w:sz w:val="24"/>
          <w:szCs w:val="24"/>
        </w:rPr>
        <w:t xml:space="preserve">Northwest Territories Geological Survey, Government of Northwest Territories (GNWT), </w:t>
      </w:r>
    </w:p>
    <w:p w:rsidR="009C4997" w:rsidRPr="009C4997" w:rsidRDefault="009C4997" w:rsidP="009C4997">
      <w:pPr>
        <w:autoSpaceDE w:val="0"/>
        <w:autoSpaceDN w:val="0"/>
        <w:adjustRightInd w:val="0"/>
        <w:spacing w:after="0" w:line="240" w:lineRule="auto"/>
        <w:rPr>
          <w:rFonts w:asciiTheme="majorHAnsi" w:hAnsiTheme="majorHAnsi" w:cs="Helvetica-Light"/>
          <w:sz w:val="24"/>
          <w:szCs w:val="24"/>
        </w:rPr>
      </w:pPr>
      <w:r w:rsidRPr="009C4997">
        <w:rPr>
          <w:rFonts w:asciiTheme="majorHAnsi" w:hAnsiTheme="majorHAnsi" w:cs="Helvetica-Light"/>
          <w:sz w:val="24"/>
          <w:szCs w:val="24"/>
          <w:vertAlign w:val="superscript"/>
        </w:rPr>
        <w:t>2</w:t>
      </w:r>
      <w:r w:rsidRPr="009C4997">
        <w:rPr>
          <w:rFonts w:asciiTheme="majorHAnsi" w:hAnsiTheme="majorHAnsi" w:cs="Helvetica-Light"/>
          <w:sz w:val="24"/>
          <w:szCs w:val="24"/>
        </w:rPr>
        <w:t>School of Environmental S</w:t>
      </w:r>
      <w:r>
        <w:rPr>
          <w:rFonts w:asciiTheme="majorHAnsi" w:hAnsiTheme="majorHAnsi" w:cs="Helvetica-Light"/>
          <w:sz w:val="24"/>
          <w:szCs w:val="24"/>
        </w:rPr>
        <w:t>tudies, University of Victoria</w:t>
      </w:r>
    </w:p>
    <w:p w:rsidR="009C4997" w:rsidRPr="009C4997" w:rsidRDefault="009C4997" w:rsidP="009C4997">
      <w:pPr>
        <w:autoSpaceDE w:val="0"/>
        <w:autoSpaceDN w:val="0"/>
        <w:adjustRightInd w:val="0"/>
        <w:spacing w:after="0" w:line="240" w:lineRule="auto"/>
        <w:rPr>
          <w:rFonts w:asciiTheme="majorHAnsi" w:hAnsiTheme="majorHAnsi" w:cs="Helvetica-Light"/>
          <w:sz w:val="24"/>
          <w:szCs w:val="24"/>
        </w:rPr>
      </w:pPr>
      <w:r w:rsidRPr="009C4997">
        <w:rPr>
          <w:rFonts w:asciiTheme="majorHAnsi" w:hAnsiTheme="majorHAnsi" w:cs="Helvetica-Light"/>
          <w:sz w:val="24"/>
          <w:szCs w:val="24"/>
          <w:vertAlign w:val="superscript"/>
        </w:rPr>
        <w:t>3</w:t>
      </w:r>
      <w:r w:rsidRPr="009C4997">
        <w:rPr>
          <w:rFonts w:asciiTheme="majorHAnsi" w:hAnsiTheme="majorHAnsi" w:cs="Helvetica-Light"/>
          <w:sz w:val="24"/>
          <w:szCs w:val="24"/>
        </w:rPr>
        <w:t>School of Environment, University of Auckland, Bag 92019, Auckland 1142, New Zealand</w:t>
      </w:r>
    </w:p>
    <w:p w:rsidR="009C4997" w:rsidRDefault="009C4997" w:rsidP="009C4997">
      <w:pPr>
        <w:pBdr>
          <w:bottom w:val="single" w:sz="12" w:space="1" w:color="auto"/>
        </w:pBdr>
        <w:spacing w:after="0" w:line="240" w:lineRule="auto"/>
        <w:rPr>
          <w:rFonts w:asciiTheme="majorHAnsi" w:hAnsiTheme="majorHAnsi" w:cs="Helvetica-Light"/>
          <w:sz w:val="24"/>
          <w:szCs w:val="24"/>
        </w:rPr>
      </w:pPr>
      <w:r w:rsidRPr="009C4997">
        <w:rPr>
          <w:rFonts w:asciiTheme="majorHAnsi" w:hAnsiTheme="majorHAnsi" w:cs="Helvetica-Light"/>
          <w:sz w:val="24"/>
          <w:szCs w:val="24"/>
          <w:vertAlign w:val="superscript"/>
        </w:rPr>
        <w:t>4</w:t>
      </w:r>
      <w:r w:rsidRPr="009C4997">
        <w:rPr>
          <w:rFonts w:asciiTheme="majorHAnsi" w:hAnsiTheme="majorHAnsi" w:cs="Helvetica-Light"/>
          <w:sz w:val="24"/>
          <w:szCs w:val="24"/>
        </w:rPr>
        <w:t>Department of Geography, Environment and G</w:t>
      </w:r>
      <w:r>
        <w:rPr>
          <w:rFonts w:asciiTheme="majorHAnsi" w:hAnsiTheme="majorHAnsi" w:cs="Helvetica-Light"/>
          <w:sz w:val="24"/>
          <w:szCs w:val="24"/>
        </w:rPr>
        <w:t>eomatics, University of Ottawa</w:t>
      </w:r>
      <w:r>
        <w:rPr>
          <w:rFonts w:asciiTheme="majorHAnsi" w:hAnsiTheme="majorHAnsi" w:cs="Helvetica-Light"/>
          <w:sz w:val="24"/>
          <w:szCs w:val="24"/>
        </w:rPr>
        <w:br/>
      </w:r>
    </w:p>
    <w:p w:rsidR="009C4997" w:rsidRPr="009C4997" w:rsidRDefault="009C4997" w:rsidP="009C4997">
      <w:pPr>
        <w:spacing w:after="0" w:line="240" w:lineRule="auto"/>
        <w:rPr>
          <w:rFonts w:asciiTheme="majorHAnsi" w:hAnsiTheme="majorHAnsi" w:cs="Helvetica-Light"/>
          <w:sz w:val="24"/>
          <w:szCs w:val="24"/>
        </w:rPr>
      </w:pPr>
    </w:p>
    <w:p w:rsidR="009C4997" w:rsidRDefault="009C4997" w:rsidP="009C4997">
      <w:pPr>
        <w:pStyle w:val="ListParagraph"/>
        <w:numPr>
          <w:ilvl w:val="0"/>
          <w:numId w:val="2"/>
        </w:numPr>
        <w:spacing w:after="0" w:line="240" w:lineRule="auto"/>
        <w:rPr>
          <w:rFonts w:asciiTheme="majorHAnsi" w:hAnsiTheme="majorHAnsi"/>
          <w:noProof/>
          <w:sz w:val="24"/>
          <w:szCs w:val="24"/>
        </w:rPr>
      </w:pPr>
      <w:r w:rsidRPr="009C4997">
        <w:rPr>
          <w:rFonts w:asciiTheme="majorHAnsi" w:hAnsiTheme="majorHAnsi"/>
          <w:sz w:val="24"/>
          <w:szCs w:val="24"/>
        </w:rPr>
        <w:t>Large, dynamic terrain disturbances known as retrogressive thaw slumps (Figure 1) are developing in ice-rich permafrost terrain due to the thawing of ground ice.</w:t>
      </w:r>
      <w:r w:rsidRPr="009C4997">
        <w:rPr>
          <w:rFonts w:asciiTheme="majorHAnsi" w:hAnsiTheme="majorHAnsi"/>
          <w:noProof/>
          <w:sz w:val="24"/>
          <w:szCs w:val="24"/>
        </w:rPr>
        <w:t xml:space="preserve"> </w:t>
      </w:r>
    </w:p>
    <w:p w:rsidR="009C4997" w:rsidRDefault="009C4997" w:rsidP="009C4997">
      <w:pPr>
        <w:pStyle w:val="ListParagraph"/>
        <w:spacing w:after="0" w:line="240" w:lineRule="auto"/>
        <w:rPr>
          <w:rFonts w:asciiTheme="majorHAnsi" w:hAnsiTheme="majorHAnsi"/>
          <w:noProof/>
          <w:sz w:val="24"/>
          <w:szCs w:val="24"/>
        </w:rPr>
      </w:pPr>
    </w:p>
    <w:p w:rsidR="009C4997" w:rsidRDefault="009C4997" w:rsidP="009C4997">
      <w:pPr>
        <w:pStyle w:val="ListParagraph"/>
        <w:numPr>
          <w:ilvl w:val="0"/>
          <w:numId w:val="2"/>
        </w:numPr>
        <w:spacing w:after="0" w:line="240" w:lineRule="auto"/>
        <w:rPr>
          <w:rFonts w:asciiTheme="majorHAnsi" w:hAnsiTheme="majorHAnsi"/>
          <w:noProof/>
          <w:sz w:val="24"/>
          <w:szCs w:val="24"/>
        </w:rPr>
      </w:pPr>
      <w:r w:rsidRPr="009C4997">
        <w:rPr>
          <w:rFonts w:asciiTheme="majorHAnsi" w:hAnsiTheme="majorHAnsi"/>
          <w:noProof/>
          <w:sz w:val="24"/>
          <w:szCs w:val="24"/>
        </w:rPr>
        <w:t>A team of scientists from the NWT Geological Survey, University of Victoria, University of Auckland and University of Ottawa mapped the distribution of thaw slumps in northwestern Canada</w:t>
      </w:r>
      <w:r w:rsidR="007356F4">
        <w:rPr>
          <w:rFonts w:asciiTheme="majorHAnsi" w:hAnsiTheme="majorHAnsi"/>
          <w:noProof/>
          <w:sz w:val="24"/>
          <w:szCs w:val="24"/>
        </w:rPr>
        <w:t>, which indicated</w:t>
      </w:r>
      <w:r w:rsidR="00220212">
        <w:rPr>
          <w:rFonts w:asciiTheme="majorHAnsi" w:hAnsiTheme="majorHAnsi"/>
          <w:noProof/>
          <w:sz w:val="24"/>
          <w:szCs w:val="24"/>
        </w:rPr>
        <w:t xml:space="preserve"> </w:t>
      </w:r>
      <w:r w:rsidRPr="009C4997">
        <w:rPr>
          <w:rFonts w:asciiTheme="majorHAnsi" w:hAnsiTheme="majorHAnsi"/>
          <w:noProof/>
          <w:sz w:val="24"/>
          <w:szCs w:val="24"/>
        </w:rPr>
        <w:t>that ground ice, tens of metres thickness underlies well over 130,000 km</w:t>
      </w:r>
      <w:r w:rsidRPr="009C4997">
        <w:rPr>
          <w:rFonts w:asciiTheme="majorHAnsi" w:hAnsiTheme="majorHAnsi"/>
          <w:noProof/>
          <w:sz w:val="24"/>
          <w:szCs w:val="24"/>
          <w:vertAlign w:val="superscript"/>
        </w:rPr>
        <w:t>2</w:t>
      </w:r>
      <w:r w:rsidRPr="009C4997">
        <w:rPr>
          <w:rFonts w:asciiTheme="majorHAnsi" w:hAnsiTheme="majorHAnsi"/>
          <w:noProof/>
          <w:sz w:val="24"/>
          <w:szCs w:val="24"/>
        </w:rPr>
        <w:t xml:space="preserve"> of the landscape. </w:t>
      </w:r>
      <w:r>
        <w:rPr>
          <w:rFonts w:asciiTheme="majorHAnsi" w:hAnsiTheme="majorHAnsi"/>
          <w:noProof/>
          <w:sz w:val="24"/>
          <w:szCs w:val="24"/>
        </w:rPr>
        <w:t xml:space="preserve">  </w:t>
      </w:r>
    </w:p>
    <w:p w:rsidR="009C4997" w:rsidRPr="009C4997" w:rsidRDefault="009C4997" w:rsidP="009C4997">
      <w:pPr>
        <w:pStyle w:val="ListParagraph"/>
        <w:rPr>
          <w:rFonts w:asciiTheme="majorHAnsi" w:hAnsiTheme="majorHAnsi"/>
          <w:noProof/>
          <w:sz w:val="24"/>
          <w:szCs w:val="24"/>
        </w:rPr>
      </w:pPr>
    </w:p>
    <w:p w:rsidR="009C4997" w:rsidRPr="009C4997" w:rsidRDefault="007356F4">
      <w:pPr>
        <w:pStyle w:val="ListParagraph"/>
        <w:numPr>
          <w:ilvl w:val="0"/>
          <w:numId w:val="2"/>
        </w:numPr>
        <w:spacing w:after="0" w:line="240" w:lineRule="auto"/>
        <w:rPr>
          <w:rFonts w:asciiTheme="majorHAnsi" w:hAnsiTheme="majorHAnsi"/>
          <w:noProof/>
          <w:sz w:val="24"/>
          <w:szCs w:val="24"/>
        </w:rPr>
      </w:pPr>
      <w:r w:rsidRPr="009C4997">
        <w:rPr>
          <w:rFonts w:asciiTheme="majorHAnsi" w:hAnsiTheme="majorHAnsi"/>
          <w:sz w:val="24"/>
          <w:szCs w:val="24"/>
        </w:rPr>
        <w:t>Mapping across 1.27 million km</w:t>
      </w:r>
      <w:r w:rsidRPr="009C4997">
        <w:rPr>
          <w:rFonts w:asciiTheme="majorHAnsi" w:hAnsiTheme="majorHAnsi"/>
          <w:sz w:val="24"/>
          <w:szCs w:val="24"/>
          <w:vertAlign w:val="superscript"/>
        </w:rPr>
        <w:t>2</w:t>
      </w:r>
      <w:r w:rsidRPr="009C4997">
        <w:rPr>
          <w:rFonts w:asciiTheme="majorHAnsi" w:hAnsiTheme="majorHAnsi"/>
          <w:sz w:val="24"/>
          <w:szCs w:val="24"/>
        </w:rPr>
        <w:t xml:space="preserve"> area of northwestern Canada shows that </w:t>
      </w:r>
      <w:r w:rsidRPr="009C4997">
        <w:rPr>
          <w:rFonts w:asciiTheme="majorHAnsi" w:hAnsiTheme="majorHAnsi"/>
          <w:noProof/>
          <w:sz w:val="24"/>
          <w:szCs w:val="24"/>
        </w:rPr>
        <w:t>large</w:t>
      </w:r>
      <w:r w:rsidRPr="009C4997">
        <w:rPr>
          <w:rFonts w:asciiTheme="majorHAnsi" w:hAnsiTheme="majorHAnsi"/>
          <w:sz w:val="24"/>
          <w:szCs w:val="24"/>
        </w:rPr>
        <w:t xml:space="preserve"> thaw-induced slope disturbances (thaw slumps) delineate the margins </w:t>
      </w:r>
      <w:r w:rsidR="009C4997" w:rsidRPr="009C4997">
        <w:rPr>
          <w:rFonts w:asciiTheme="majorHAnsi" w:hAnsiTheme="majorHAnsi"/>
          <w:noProof/>
          <w:sz w:val="24"/>
          <w:szCs w:val="24"/>
        </w:rPr>
        <w:t>of the Laurentide Ice Sheet, which covered most of Canada about 14</w:t>
      </w:r>
      <w:r w:rsidR="009C4997">
        <w:rPr>
          <w:rFonts w:asciiTheme="majorHAnsi" w:hAnsiTheme="majorHAnsi"/>
          <w:noProof/>
          <w:sz w:val="24"/>
          <w:szCs w:val="24"/>
        </w:rPr>
        <w:t>,000</w:t>
      </w:r>
      <w:r w:rsidR="009C4997" w:rsidRPr="009C4997">
        <w:rPr>
          <w:rFonts w:asciiTheme="majorHAnsi" w:hAnsiTheme="majorHAnsi"/>
          <w:noProof/>
          <w:sz w:val="24"/>
          <w:szCs w:val="24"/>
        </w:rPr>
        <w:t xml:space="preserve"> ago. Permafrost has preserved the ancient ground ice since the end of the last glaciation and now these landscapes are being dramatically altered by climate-driven permafrost thaw</w:t>
      </w:r>
      <w:r>
        <w:rPr>
          <w:rFonts w:asciiTheme="majorHAnsi" w:hAnsiTheme="majorHAnsi"/>
          <w:noProof/>
          <w:sz w:val="24"/>
          <w:szCs w:val="24"/>
        </w:rPr>
        <w:t xml:space="preserve"> (Figure 2)</w:t>
      </w:r>
      <w:r w:rsidR="009C4997" w:rsidRPr="009C4997">
        <w:rPr>
          <w:rFonts w:asciiTheme="majorHAnsi" w:hAnsiTheme="majorHAnsi"/>
          <w:noProof/>
          <w:sz w:val="24"/>
          <w:szCs w:val="24"/>
        </w:rPr>
        <w:t xml:space="preserve">. </w:t>
      </w:r>
    </w:p>
    <w:p w:rsidR="009C4997" w:rsidRPr="009C4997" w:rsidRDefault="009C4997" w:rsidP="009C4997">
      <w:pPr>
        <w:pStyle w:val="ListParagraph"/>
        <w:spacing w:after="0" w:line="240" w:lineRule="auto"/>
        <w:rPr>
          <w:rFonts w:asciiTheme="majorHAnsi" w:hAnsiTheme="majorHAnsi"/>
          <w:noProof/>
          <w:sz w:val="24"/>
          <w:szCs w:val="24"/>
        </w:rPr>
      </w:pPr>
    </w:p>
    <w:p w:rsidR="009C4997" w:rsidRDefault="009C4997" w:rsidP="009C4997">
      <w:pPr>
        <w:pStyle w:val="ListParagraph"/>
        <w:numPr>
          <w:ilvl w:val="0"/>
          <w:numId w:val="2"/>
        </w:numPr>
        <w:spacing w:after="0" w:line="240" w:lineRule="auto"/>
        <w:rPr>
          <w:rFonts w:asciiTheme="majorHAnsi" w:hAnsiTheme="majorHAnsi"/>
          <w:noProof/>
          <w:sz w:val="24"/>
          <w:szCs w:val="24"/>
        </w:rPr>
      </w:pPr>
      <w:r w:rsidRPr="009C4997">
        <w:rPr>
          <w:rFonts w:asciiTheme="majorHAnsi" w:hAnsiTheme="majorHAnsi"/>
          <w:noProof/>
          <w:sz w:val="24"/>
          <w:szCs w:val="24"/>
        </w:rPr>
        <w:t xml:space="preserve">Individual permafrost thaw slumps can transport hundreds of thousands of cubic metres of thawed sediment into rivers, lakes, and coastal environments changing the landscape and downstream ecosystems. </w:t>
      </w:r>
    </w:p>
    <w:p w:rsidR="009C4997" w:rsidRPr="009C4997" w:rsidRDefault="009C4997" w:rsidP="009C4997">
      <w:pPr>
        <w:pStyle w:val="ListParagraph"/>
        <w:rPr>
          <w:rFonts w:asciiTheme="majorHAnsi" w:hAnsiTheme="majorHAnsi"/>
          <w:noProof/>
          <w:sz w:val="24"/>
          <w:szCs w:val="24"/>
        </w:rPr>
      </w:pPr>
    </w:p>
    <w:p w:rsidR="009C4997" w:rsidRPr="009C4997" w:rsidRDefault="007356F4" w:rsidP="009C4997">
      <w:pPr>
        <w:pStyle w:val="ListParagraph"/>
        <w:numPr>
          <w:ilvl w:val="0"/>
          <w:numId w:val="2"/>
        </w:numPr>
        <w:spacing w:after="0" w:line="240" w:lineRule="auto"/>
        <w:rPr>
          <w:rFonts w:asciiTheme="majorHAnsi" w:hAnsiTheme="majorHAnsi"/>
          <w:noProof/>
          <w:sz w:val="24"/>
          <w:szCs w:val="24"/>
        </w:rPr>
      </w:pPr>
      <w:r>
        <w:rPr>
          <w:rFonts w:asciiTheme="majorHAnsi" w:hAnsiTheme="majorHAnsi"/>
          <w:noProof/>
          <w:sz w:val="24"/>
          <w:szCs w:val="24"/>
        </w:rPr>
        <w:t xml:space="preserve">These disturbances </w:t>
      </w:r>
      <w:r w:rsidR="00510F87">
        <w:rPr>
          <w:rFonts w:asciiTheme="majorHAnsi" w:hAnsiTheme="majorHAnsi"/>
          <w:noProof/>
          <w:sz w:val="24"/>
          <w:szCs w:val="24"/>
        </w:rPr>
        <w:t>are transforming</w:t>
      </w:r>
      <w:r>
        <w:rPr>
          <w:rFonts w:asciiTheme="majorHAnsi" w:hAnsiTheme="majorHAnsi"/>
          <w:noProof/>
          <w:sz w:val="24"/>
          <w:szCs w:val="24"/>
        </w:rPr>
        <w:t xml:space="preserve"> thousands of headwater stream catchments into major sedimentary sources. </w:t>
      </w:r>
      <w:r w:rsidR="009C4997" w:rsidRPr="009C4997">
        <w:rPr>
          <w:rFonts w:asciiTheme="majorHAnsi" w:hAnsiTheme="majorHAnsi"/>
          <w:noProof/>
          <w:sz w:val="24"/>
          <w:szCs w:val="24"/>
        </w:rPr>
        <w:t>The research team found that small headwater stream catchments are disproportionally affected by the thaw slumps. This pattern of disturbance effects was unexpected because it is typically associated with processes that occur during deglaciation which occurred thousands of years ago.  Th</w:t>
      </w:r>
      <w:r w:rsidR="00510F87">
        <w:rPr>
          <w:rFonts w:asciiTheme="majorHAnsi" w:hAnsiTheme="majorHAnsi"/>
          <w:noProof/>
          <w:sz w:val="24"/>
          <w:szCs w:val="24"/>
        </w:rPr>
        <w:t>e research team’s data and analysessuggest that</w:t>
      </w:r>
      <w:r w:rsidR="009C4997" w:rsidRPr="009C4997">
        <w:rPr>
          <w:rFonts w:asciiTheme="majorHAnsi" w:hAnsiTheme="majorHAnsi"/>
          <w:noProof/>
          <w:sz w:val="24"/>
          <w:szCs w:val="24"/>
        </w:rPr>
        <w:t xml:space="preserve"> cold climate and permafrost have delayed the thawing and evolution of these ice-rich </w:t>
      </w:r>
      <w:r>
        <w:rPr>
          <w:rFonts w:asciiTheme="majorHAnsi" w:hAnsiTheme="majorHAnsi"/>
          <w:noProof/>
          <w:sz w:val="24"/>
          <w:szCs w:val="24"/>
        </w:rPr>
        <w:t xml:space="preserve">glaciated </w:t>
      </w:r>
      <w:r w:rsidR="009C4997" w:rsidRPr="009C4997">
        <w:rPr>
          <w:rFonts w:asciiTheme="majorHAnsi" w:hAnsiTheme="majorHAnsi"/>
          <w:noProof/>
          <w:sz w:val="24"/>
          <w:szCs w:val="24"/>
        </w:rPr>
        <w:t xml:space="preserve">landscapes. </w:t>
      </w:r>
      <w:r w:rsidR="00510F87">
        <w:rPr>
          <w:rFonts w:asciiTheme="majorHAnsi" w:hAnsiTheme="majorHAnsi"/>
          <w:noProof/>
          <w:sz w:val="24"/>
          <w:szCs w:val="24"/>
        </w:rPr>
        <w:t>Landscape change is now being rejuvinated by climate-driven permafrost thaw.</w:t>
      </w:r>
    </w:p>
    <w:p w:rsidR="009C4997" w:rsidRPr="009C4997" w:rsidRDefault="009C4997" w:rsidP="009C4997">
      <w:pPr>
        <w:pStyle w:val="ListParagraph"/>
        <w:spacing w:after="0" w:line="240" w:lineRule="auto"/>
        <w:rPr>
          <w:rFonts w:asciiTheme="majorHAnsi" w:hAnsiTheme="majorHAnsi"/>
          <w:noProof/>
          <w:sz w:val="24"/>
          <w:szCs w:val="24"/>
        </w:rPr>
      </w:pPr>
    </w:p>
    <w:p w:rsidR="009C4997" w:rsidRPr="00220212" w:rsidRDefault="009C4997" w:rsidP="00220212">
      <w:pPr>
        <w:spacing w:after="0" w:line="240" w:lineRule="auto"/>
        <w:rPr>
          <w:rFonts w:asciiTheme="majorHAnsi" w:hAnsiTheme="majorHAnsi"/>
          <w:noProof/>
          <w:sz w:val="24"/>
          <w:szCs w:val="24"/>
        </w:rPr>
      </w:pPr>
    </w:p>
    <w:p w:rsidR="009C4997" w:rsidRPr="009C4997" w:rsidRDefault="009C4997" w:rsidP="009C4997">
      <w:pPr>
        <w:pStyle w:val="ListParagraph"/>
        <w:rPr>
          <w:rFonts w:asciiTheme="majorHAnsi" w:hAnsiTheme="majorHAnsi"/>
          <w:sz w:val="24"/>
          <w:szCs w:val="24"/>
        </w:rPr>
      </w:pPr>
    </w:p>
    <w:p w:rsidR="009C4997" w:rsidRPr="009C4997" w:rsidRDefault="009C4997" w:rsidP="009C4997">
      <w:pPr>
        <w:pStyle w:val="ListParagraph"/>
        <w:rPr>
          <w:rFonts w:asciiTheme="majorHAnsi" w:hAnsiTheme="majorHAnsi"/>
          <w:noProof/>
          <w:sz w:val="24"/>
          <w:szCs w:val="24"/>
        </w:rPr>
      </w:pPr>
    </w:p>
    <w:p w:rsidR="009C4997" w:rsidRPr="009C4997" w:rsidRDefault="009C4997" w:rsidP="009C4997">
      <w:pPr>
        <w:pStyle w:val="ListParagraph"/>
        <w:numPr>
          <w:ilvl w:val="0"/>
          <w:numId w:val="2"/>
        </w:numPr>
        <w:spacing w:after="0" w:line="240" w:lineRule="auto"/>
        <w:rPr>
          <w:rFonts w:asciiTheme="majorHAnsi" w:hAnsiTheme="majorHAnsi"/>
          <w:noProof/>
          <w:sz w:val="24"/>
          <w:szCs w:val="24"/>
        </w:rPr>
      </w:pPr>
      <w:r w:rsidRPr="009C4997">
        <w:rPr>
          <w:rFonts w:asciiTheme="majorHAnsi" w:hAnsiTheme="majorHAnsi"/>
          <w:noProof/>
          <w:sz w:val="24"/>
          <w:szCs w:val="24"/>
        </w:rPr>
        <w:lastRenderedPageBreak/>
        <w:t>The distribution</w:t>
      </w:r>
      <w:r w:rsidRPr="009C4997">
        <w:rPr>
          <w:rFonts w:asciiTheme="majorHAnsi" w:hAnsiTheme="majorHAnsi"/>
          <w:sz w:val="24"/>
          <w:szCs w:val="24"/>
        </w:rPr>
        <w:t xml:space="preserve"> of these geomorphic hotspots and the pattern of fluvial sediment </w:t>
      </w:r>
      <w:r w:rsidRPr="009C4997">
        <w:rPr>
          <w:rFonts w:asciiTheme="majorHAnsi" w:hAnsiTheme="majorHAnsi"/>
          <w:noProof/>
          <w:sz w:val="24"/>
          <w:szCs w:val="24"/>
        </w:rPr>
        <w:t>mobilization</w:t>
      </w:r>
      <w:r w:rsidRPr="009C4997">
        <w:rPr>
          <w:rFonts w:asciiTheme="majorHAnsi" w:hAnsiTheme="majorHAnsi"/>
          <w:sz w:val="24"/>
          <w:szCs w:val="24"/>
        </w:rPr>
        <w:t xml:space="preserve"> signal the climate-driven renewal of deglaciation and post-glacial landscape evolution. </w:t>
      </w:r>
      <w:r w:rsidR="003D1B7F" w:rsidRPr="009C4997">
        <w:rPr>
          <w:rFonts w:asciiTheme="majorHAnsi" w:hAnsiTheme="majorHAnsi"/>
          <w:sz w:val="24"/>
          <w:szCs w:val="24"/>
        </w:rPr>
        <w:t xml:space="preserve">In cold regions, permafrost has preserved relict ground-ice and vast glacial sedimentary stores in a quasi-stable state, so these </w:t>
      </w:r>
      <w:r w:rsidR="003D1B7F" w:rsidRPr="009C4997">
        <w:rPr>
          <w:rFonts w:asciiTheme="majorHAnsi" w:hAnsiTheme="majorHAnsi"/>
          <w:noProof/>
          <w:sz w:val="24"/>
          <w:szCs w:val="24"/>
        </w:rPr>
        <w:t>landscapes</w:t>
      </w:r>
      <w:r w:rsidR="003D1B7F" w:rsidRPr="009C4997">
        <w:rPr>
          <w:rFonts w:asciiTheme="majorHAnsi" w:hAnsiTheme="majorHAnsi"/>
          <w:sz w:val="24"/>
          <w:szCs w:val="24"/>
        </w:rPr>
        <w:t xml:space="preserve"> retain </w:t>
      </w:r>
      <w:r w:rsidR="00510F87">
        <w:rPr>
          <w:rFonts w:asciiTheme="majorHAnsi" w:hAnsiTheme="majorHAnsi"/>
          <w:noProof/>
          <w:sz w:val="24"/>
          <w:szCs w:val="24"/>
        </w:rPr>
        <w:t>significant</w:t>
      </w:r>
      <w:r w:rsidR="00510F87" w:rsidRPr="009C4997">
        <w:rPr>
          <w:rFonts w:asciiTheme="majorHAnsi" w:hAnsiTheme="majorHAnsi"/>
          <w:sz w:val="24"/>
          <w:szCs w:val="24"/>
        </w:rPr>
        <w:t xml:space="preserve"> </w:t>
      </w:r>
      <w:r w:rsidR="003D1B7F" w:rsidRPr="009C4997">
        <w:rPr>
          <w:rFonts w:asciiTheme="majorHAnsi" w:hAnsiTheme="majorHAnsi"/>
          <w:sz w:val="24"/>
          <w:szCs w:val="24"/>
        </w:rPr>
        <w:t xml:space="preserve">potential for climate-driven transformation. </w:t>
      </w:r>
      <w:r w:rsidRPr="009C4997">
        <w:rPr>
          <w:rFonts w:asciiTheme="majorHAnsi" w:hAnsiTheme="majorHAnsi"/>
          <w:noProof/>
          <w:sz w:val="24"/>
          <w:szCs w:val="24"/>
        </w:rPr>
        <w:t>This has</w:t>
      </w:r>
      <w:r w:rsidRPr="009C4997">
        <w:rPr>
          <w:rFonts w:asciiTheme="majorHAnsi" w:hAnsiTheme="majorHAnsi"/>
          <w:sz w:val="24"/>
          <w:szCs w:val="24"/>
        </w:rPr>
        <w:t xml:space="preserve"> </w:t>
      </w:r>
      <w:r w:rsidR="00510F87">
        <w:rPr>
          <w:rFonts w:asciiTheme="majorHAnsi" w:hAnsiTheme="majorHAnsi"/>
          <w:noProof/>
          <w:sz w:val="24"/>
          <w:szCs w:val="24"/>
        </w:rPr>
        <w:t>important</w:t>
      </w:r>
      <w:r w:rsidR="00510F87" w:rsidRPr="009C4997">
        <w:rPr>
          <w:rFonts w:asciiTheme="majorHAnsi" w:hAnsiTheme="majorHAnsi"/>
          <w:sz w:val="24"/>
          <w:szCs w:val="24"/>
        </w:rPr>
        <w:t xml:space="preserve"> </w:t>
      </w:r>
      <w:r w:rsidRPr="009C4997">
        <w:rPr>
          <w:rFonts w:asciiTheme="majorHAnsi" w:hAnsiTheme="majorHAnsi"/>
          <w:sz w:val="24"/>
          <w:szCs w:val="24"/>
        </w:rPr>
        <w:t xml:space="preserve">implications for predicting northern landscape change and the cascade of downstream impacts. </w:t>
      </w:r>
      <w:r w:rsidRPr="009C4997">
        <w:rPr>
          <w:rFonts w:asciiTheme="majorHAnsi" w:hAnsiTheme="majorHAnsi"/>
          <w:noProof/>
          <w:sz w:val="24"/>
          <w:szCs w:val="24"/>
        </w:rPr>
        <w:t xml:space="preserve"> </w:t>
      </w:r>
    </w:p>
    <w:p w:rsidR="009C4997" w:rsidRDefault="009C4997" w:rsidP="009C4997">
      <w:pPr>
        <w:pStyle w:val="ListParagraph"/>
      </w:pPr>
    </w:p>
    <w:p w:rsidR="009C4997" w:rsidRDefault="007356F4" w:rsidP="009C4997">
      <w:pPr>
        <w:jc w:val="center"/>
        <w:rPr>
          <w:noProof/>
          <w:sz w:val="20"/>
          <w:szCs w:val="20"/>
        </w:rPr>
      </w:pPr>
      <w:r>
        <w:rPr>
          <w:noProof/>
        </w:rPr>
        <w:drawing>
          <wp:inline distT="0" distB="0" distL="0" distR="0" wp14:anchorId="710B9F9E" wp14:editId="65F754F3">
            <wp:extent cx="4582633" cy="3437720"/>
            <wp:effectExtent l="19050" t="19050" r="27940" b="10795"/>
            <wp:docPr id="3" name="Picture 3" descr="C:\Users\stevek\Desktop\CCRS_Images_2016\Melan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evek\Desktop\CCRS_Images_2016\Melanie.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84077" cy="3438803"/>
                    </a:xfrm>
                    <a:prstGeom prst="rect">
                      <a:avLst/>
                    </a:prstGeom>
                    <a:noFill/>
                    <a:ln>
                      <a:solidFill>
                        <a:schemeClr val="tx1"/>
                      </a:solidFill>
                    </a:ln>
                  </pic:spPr>
                </pic:pic>
              </a:graphicData>
            </a:graphic>
          </wp:inline>
        </w:drawing>
      </w:r>
      <w:r w:rsidR="009C4997">
        <w:rPr>
          <w:noProof/>
          <w:sz w:val="28"/>
          <w:szCs w:val="28"/>
        </w:rPr>
        <w:drawing>
          <wp:inline distT="0" distB="0" distL="0" distR="0" wp14:anchorId="3CAC23B3" wp14:editId="32E25DCC">
            <wp:extent cx="4634800" cy="2202520"/>
            <wp:effectExtent l="19050" t="19050" r="13970" b="26670"/>
            <wp:docPr id="2" name="Picture 2" descr="C:\Users\stevek\Desktop\CCRS_Images_2016\Cover Photo_MegaSlump_Panora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evek\Desktop\CCRS_Images_2016\Cover Photo_MegaSlump_Panoram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81220" cy="2224579"/>
                    </a:xfrm>
                    <a:prstGeom prst="rect">
                      <a:avLst/>
                    </a:prstGeom>
                    <a:noFill/>
                    <a:ln>
                      <a:solidFill>
                        <a:sysClr val="windowText" lastClr="000000"/>
                      </a:solidFill>
                    </a:ln>
                  </pic:spPr>
                </pic:pic>
              </a:graphicData>
            </a:graphic>
          </wp:inline>
        </w:drawing>
      </w:r>
    </w:p>
    <w:p w:rsidR="009C4997" w:rsidRPr="0041223E" w:rsidRDefault="009C4997" w:rsidP="009C4997">
      <w:pPr>
        <w:rPr>
          <w:sz w:val="20"/>
          <w:szCs w:val="20"/>
        </w:rPr>
      </w:pPr>
      <w:r>
        <w:rPr>
          <w:noProof/>
          <w:sz w:val="20"/>
          <w:szCs w:val="20"/>
        </w:rPr>
        <w:t>Figrue 1. Large thaw slump</w:t>
      </w:r>
      <w:r w:rsidR="007356F4">
        <w:rPr>
          <w:noProof/>
          <w:sz w:val="20"/>
          <w:szCs w:val="20"/>
        </w:rPr>
        <w:t>s</w:t>
      </w:r>
      <w:r>
        <w:rPr>
          <w:noProof/>
          <w:sz w:val="20"/>
          <w:szCs w:val="20"/>
        </w:rPr>
        <w:t xml:space="preserve"> on the Peel Plateau, northwestern Canada.</w:t>
      </w:r>
      <w:r w:rsidR="007356F4">
        <w:rPr>
          <w:noProof/>
          <w:sz w:val="20"/>
          <w:szCs w:val="20"/>
        </w:rPr>
        <w:t xml:space="preserve"> Photographs supplied by </w:t>
      </w:r>
      <w:r w:rsidR="00510F87">
        <w:rPr>
          <w:noProof/>
          <w:sz w:val="20"/>
          <w:szCs w:val="20"/>
        </w:rPr>
        <w:t xml:space="preserve">Jurjen van der Sluijs, NWT Centre for Geomatics and </w:t>
      </w:r>
      <w:r w:rsidR="007356F4">
        <w:rPr>
          <w:noProof/>
          <w:sz w:val="20"/>
          <w:szCs w:val="20"/>
        </w:rPr>
        <w:t>Rob Fraser, Canada Centre for Remote Sensing.</w:t>
      </w:r>
    </w:p>
    <w:p w:rsidR="009C4997" w:rsidRDefault="009C4997" w:rsidP="009C4997">
      <w:pPr>
        <w:pStyle w:val="ListParagraph"/>
      </w:pPr>
      <w:r>
        <w:rPr>
          <w:noProof/>
        </w:rPr>
        <w:lastRenderedPageBreak/>
        <w:drawing>
          <wp:inline distT="0" distB="0" distL="0" distR="0" wp14:anchorId="313537CC" wp14:editId="61AA5B08">
            <wp:extent cx="5486400" cy="3204210"/>
            <wp:effectExtent l="0" t="0" r="0" b="0"/>
            <wp:docPr id="4" name="Picture 4" descr="C:\Users\stevek\Documents\Research\Research_2016\BS_slump paper_2015\Geology_2016\Revisions_11_2016\Revised submission\Managing Editor\GEOLOGYcopyedited version_01_05_2017\Fig_2A_2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evek\Documents\Research\Research_2016\BS_slump paper_2015\Geology_2016\Revisions_11_2016\Revised submission\Managing Editor\GEOLOGYcopyedited version_01_05_2017\Fig_2A_2017.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86400" cy="3204210"/>
                    </a:xfrm>
                    <a:prstGeom prst="rect">
                      <a:avLst/>
                    </a:prstGeom>
                    <a:noFill/>
                    <a:ln>
                      <a:noFill/>
                    </a:ln>
                  </pic:spPr>
                </pic:pic>
              </a:graphicData>
            </a:graphic>
          </wp:inline>
        </w:drawing>
      </w:r>
    </w:p>
    <w:p w:rsidR="009C4997" w:rsidRDefault="009C4997" w:rsidP="009C4997">
      <w:pPr>
        <w:pStyle w:val="ListParagraph"/>
        <w:ind w:left="0"/>
        <w:rPr>
          <w:sz w:val="20"/>
          <w:szCs w:val="20"/>
        </w:rPr>
      </w:pPr>
      <w:proofErr w:type="gramStart"/>
      <w:r w:rsidRPr="00B61DAD">
        <w:rPr>
          <w:sz w:val="20"/>
          <w:szCs w:val="20"/>
        </w:rPr>
        <w:t>Figure 2.</w:t>
      </w:r>
      <w:proofErr w:type="gramEnd"/>
      <w:r w:rsidRPr="00B61DAD">
        <w:rPr>
          <w:sz w:val="20"/>
          <w:szCs w:val="20"/>
        </w:rPr>
        <w:t xml:space="preserve"> Thaw slump distribution and positions of the </w:t>
      </w:r>
      <w:proofErr w:type="spellStart"/>
      <w:r w:rsidRPr="00B61DAD">
        <w:rPr>
          <w:sz w:val="20"/>
          <w:szCs w:val="20"/>
        </w:rPr>
        <w:t>Laurentide</w:t>
      </w:r>
      <w:proofErr w:type="spellEnd"/>
      <w:r w:rsidRPr="00B61DAD">
        <w:rPr>
          <w:sz w:val="20"/>
          <w:szCs w:val="20"/>
        </w:rPr>
        <w:t xml:space="preserve"> Ice Sheet</w:t>
      </w:r>
      <w:r w:rsidR="00510F87">
        <w:rPr>
          <w:sz w:val="20"/>
          <w:szCs w:val="20"/>
        </w:rPr>
        <w:t>, northwestern Canada</w:t>
      </w:r>
      <w:r>
        <w:rPr>
          <w:sz w:val="20"/>
          <w:szCs w:val="20"/>
        </w:rPr>
        <w:t xml:space="preserve"> (</w:t>
      </w:r>
      <w:r w:rsidR="007356F4">
        <w:rPr>
          <w:sz w:val="20"/>
          <w:szCs w:val="20"/>
        </w:rPr>
        <w:t>Kokelj et al., 2017, Geol.</w:t>
      </w:r>
      <w:r w:rsidR="007356F4">
        <w:t>; h</w:t>
      </w:r>
      <w:r w:rsidR="007356F4" w:rsidRPr="007356F4">
        <w:rPr>
          <w:sz w:val="20"/>
          <w:szCs w:val="20"/>
        </w:rPr>
        <w:t>ttp://geology.gsapubs.org/content/early/2017/02/06/G38626.1.full.pdf+html</w:t>
      </w:r>
      <w:r>
        <w:rPr>
          <w:sz w:val="20"/>
          <w:szCs w:val="20"/>
        </w:rPr>
        <w:t>)</w:t>
      </w:r>
      <w:r w:rsidRPr="00B61DAD">
        <w:rPr>
          <w:sz w:val="20"/>
          <w:szCs w:val="20"/>
        </w:rPr>
        <w:t xml:space="preserve">. </w:t>
      </w:r>
    </w:p>
    <w:p w:rsidR="009C4997" w:rsidRDefault="009C4997" w:rsidP="009C4997">
      <w:pPr>
        <w:pStyle w:val="ListParagraph"/>
        <w:ind w:left="0"/>
        <w:rPr>
          <w:sz w:val="20"/>
          <w:szCs w:val="20"/>
        </w:rPr>
      </w:pPr>
    </w:p>
    <w:p w:rsidR="009C4997" w:rsidRDefault="009C4997" w:rsidP="009C4997">
      <w:pPr>
        <w:jc w:val="center"/>
      </w:pPr>
      <w:bookmarkStart w:id="0" w:name="_GoBack"/>
      <w:bookmarkEnd w:id="0"/>
    </w:p>
    <w:p w:rsidR="009C4997" w:rsidRDefault="009C4997"/>
    <w:sectPr w:rsidR="009C49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Helvetica-Light">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215B44"/>
    <w:multiLevelType w:val="hybridMultilevel"/>
    <w:tmpl w:val="1B60927E"/>
    <w:lvl w:ilvl="0" w:tplc="4496926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49D06E0"/>
    <w:multiLevelType w:val="hybridMultilevel"/>
    <w:tmpl w:val="169EE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997"/>
    <w:rsid w:val="00187E73"/>
    <w:rsid w:val="00220212"/>
    <w:rsid w:val="003D1B7F"/>
    <w:rsid w:val="00510F87"/>
    <w:rsid w:val="007356F4"/>
    <w:rsid w:val="009C4997"/>
    <w:rsid w:val="00C638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4997"/>
    <w:pPr>
      <w:ind w:left="720"/>
      <w:contextualSpacing/>
    </w:pPr>
  </w:style>
  <w:style w:type="character" w:styleId="Hyperlink">
    <w:name w:val="Hyperlink"/>
    <w:basedOn w:val="DefaultParagraphFont"/>
    <w:uiPriority w:val="99"/>
    <w:unhideWhenUsed/>
    <w:rsid w:val="009C4997"/>
    <w:rPr>
      <w:color w:val="0000FF" w:themeColor="hyperlink"/>
      <w:u w:val="single"/>
    </w:rPr>
  </w:style>
  <w:style w:type="paragraph" w:styleId="BalloonText">
    <w:name w:val="Balloon Text"/>
    <w:basedOn w:val="Normal"/>
    <w:link w:val="BalloonTextChar"/>
    <w:uiPriority w:val="99"/>
    <w:semiHidden/>
    <w:unhideWhenUsed/>
    <w:rsid w:val="009C49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499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4997"/>
    <w:pPr>
      <w:ind w:left="720"/>
      <w:contextualSpacing/>
    </w:pPr>
  </w:style>
  <w:style w:type="character" w:styleId="Hyperlink">
    <w:name w:val="Hyperlink"/>
    <w:basedOn w:val="DefaultParagraphFont"/>
    <w:uiPriority w:val="99"/>
    <w:unhideWhenUsed/>
    <w:rsid w:val="009C4997"/>
    <w:rPr>
      <w:color w:val="0000FF" w:themeColor="hyperlink"/>
      <w:u w:val="single"/>
    </w:rPr>
  </w:style>
  <w:style w:type="paragraph" w:styleId="BalloonText">
    <w:name w:val="Balloon Text"/>
    <w:basedOn w:val="Normal"/>
    <w:link w:val="BalloonTextChar"/>
    <w:uiPriority w:val="99"/>
    <w:semiHidden/>
    <w:unhideWhenUsed/>
    <w:rsid w:val="009C49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499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geology.gsapubs.org/content/early/2017/02/06/G38626.1.full.pdf+html"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478</Words>
  <Characters>2729</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GNWT</Company>
  <LinksUpToDate>false</LinksUpToDate>
  <CharactersWithSpaces>3201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Briony Wright</dc:creator>
  <cp:keywords/>
  <dc:description/>
  <cp:lastModifiedBy>Briony Wright</cp:lastModifiedBy>
  <cp:revision>2</cp:revision>
  <dcterms:created xsi:type="dcterms:W3CDTF">2017-02-20T16:25:00Z</dcterms:created>
  <dcterms:modified xsi:type="dcterms:W3CDTF">2017-02-20T16:25:00Z</dcterms:modified>
</cp:coreProperties>
</file>